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4AA30B" w14:textId="4F111C7E" w:rsidR="00E139D0" w:rsidRPr="00D65477" w:rsidRDefault="00E139D0" w:rsidP="00E139D0">
      <w:pPr>
        <w:jc w:val="center"/>
        <w:rPr>
          <w:rFonts w:cs="Times New Roman"/>
          <w:b/>
          <w:bCs/>
          <w:lang w:val="pt-BR"/>
        </w:rPr>
      </w:pPr>
      <w:r w:rsidRPr="00D65477">
        <w:rPr>
          <w:rFonts w:cs="Times New Roman"/>
          <w:b/>
          <w:noProof/>
          <w:lang w:val="pt-BR" w:eastAsia="pt-BR" w:bidi="ar-SA"/>
        </w:rPr>
        <w:drawing>
          <wp:inline distT="0" distB="0" distL="0" distR="0" wp14:anchorId="54AEA05B" wp14:editId="4C7F69F8">
            <wp:extent cx="469265" cy="487045"/>
            <wp:effectExtent l="0" t="0" r="6985" b="8255"/>
            <wp:docPr id="1" name="Image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m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9265" cy="487045"/>
                    </a:xfrm>
                    <a:prstGeom prst="rect">
                      <a:avLst/>
                    </a:prstGeom>
                    <a:solidFill>
                      <a:srgbClr val="FFFFFF"/>
                    </a:solidFill>
                    <a:ln>
                      <a:noFill/>
                    </a:ln>
                  </pic:spPr>
                </pic:pic>
              </a:graphicData>
            </a:graphic>
          </wp:inline>
        </w:drawing>
      </w:r>
    </w:p>
    <w:p w14:paraId="2C5DAAA0" w14:textId="1E106D2F" w:rsidR="00E139D0" w:rsidRPr="00D65477" w:rsidRDefault="00E139D0" w:rsidP="00E139D0">
      <w:pPr>
        <w:jc w:val="center"/>
        <w:rPr>
          <w:rFonts w:cs="Times New Roman"/>
          <w:b/>
          <w:bCs/>
          <w:lang w:val="pt-BR"/>
        </w:rPr>
      </w:pPr>
      <w:r w:rsidRPr="00D65477">
        <w:rPr>
          <w:rFonts w:cs="Times New Roman"/>
          <w:b/>
          <w:bCs/>
          <w:lang w:val="pt-BR"/>
        </w:rPr>
        <w:t>MINISTÉRIO DO DESENVOLVIMENTO REGIONAL</w:t>
      </w:r>
    </w:p>
    <w:p w14:paraId="77396004" w14:textId="77AA017D" w:rsidR="00E139D0" w:rsidRPr="00D65477" w:rsidRDefault="00E139D0" w:rsidP="00E139D0">
      <w:pPr>
        <w:jc w:val="center"/>
        <w:rPr>
          <w:rFonts w:cs="Times New Roman"/>
          <w:lang w:val="pt-BR"/>
        </w:rPr>
      </w:pPr>
      <w:r w:rsidRPr="00D65477">
        <w:rPr>
          <w:rFonts w:cs="Times New Roman"/>
          <w:b/>
          <w:bCs/>
          <w:lang w:val="pt-BR"/>
        </w:rPr>
        <w:t>SECRETARIA NACIONAL DE SEGURANÇA HÍDRICA</w:t>
      </w:r>
    </w:p>
    <w:p w14:paraId="2067767F" w14:textId="77777777" w:rsidR="00E139D0" w:rsidRPr="00D65477" w:rsidRDefault="00E139D0" w:rsidP="00E139D0">
      <w:pPr>
        <w:pStyle w:val="Subttulo"/>
        <w:tabs>
          <w:tab w:val="left" w:pos="8505"/>
        </w:tabs>
        <w:ind w:right="-1"/>
        <w:rPr>
          <w:rFonts w:ascii="Times New Roman" w:hAnsi="Times New Roman" w:cs="Times New Roman"/>
          <w:b w:val="0"/>
          <w:sz w:val="24"/>
          <w:szCs w:val="24"/>
          <w:lang w:val="pt-BR"/>
        </w:rPr>
      </w:pPr>
      <w:r w:rsidRPr="00D65477">
        <w:rPr>
          <w:rFonts w:ascii="Times New Roman" w:hAnsi="Times New Roman" w:cs="Times New Roman"/>
          <w:b w:val="0"/>
          <w:sz w:val="24"/>
          <w:szCs w:val="24"/>
          <w:lang w:val="pt-BR"/>
        </w:rPr>
        <w:t>CONSELHO NACIONAL DE RECURSOS HÍDRICOS</w:t>
      </w:r>
    </w:p>
    <w:p w14:paraId="63DA497C" w14:textId="77777777" w:rsidR="00E139D0" w:rsidRPr="00D65477" w:rsidRDefault="00E139D0" w:rsidP="00035F81">
      <w:pPr>
        <w:pStyle w:val="Subttulo"/>
        <w:spacing w:before="120"/>
        <w:rPr>
          <w:rFonts w:ascii="Times New Roman" w:hAnsi="Times New Roman" w:cs="Times New Roman"/>
          <w:color w:val="auto"/>
          <w:sz w:val="24"/>
          <w:szCs w:val="24"/>
          <w:lang w:val="pt-BR"/>
        </w:rPr>
      </w:pPr>
    </w:p>
    <w:p w14:paraId="04C18496" w14:textId="07D02021" w:rsidR="00035F81" w:rsidRPr="00D65477" w:rsidRDefault="00035F81" w:rsidP="00035F81">
      <w:pPr>
        <w:pStyle w:val="Subttulo"/>
        <w:spacing w:before="120"/>
        <w:rPr>
          <w:rFonts w:ascii="Times New Roman" w:hAnsi="Times New Roman" w:cs="Times New Roman"/>
          <w:color w:val="auto"/>
          <w:sz w:val="24"/>
          <w:szCs w:val="24"/>
          <w:lang w:val="pt-BR"/>
        </w:rPr>
      </w:pPr>
      <w:r w:rsidRPr="00D65477">
        <w:rPr>
          <w:rFonts w:ascii="Times New Roman" w:hAnsi="Times New Roman" w:cs="Times New Roman"/>
          <w:color w:val="auto"/>
          <w:sz w:val="24"/>
          <w:szCs w:val="24"/>
          <w:lang w:val="pt-BR"/>
        </w:rPr>
        <w:t>4</w:t>
      </w:r>
      <w:r w:rsidR="00406076" w:rsidRPr="00D65477">
        <w:rPr>
          <w:rFonts w:ascii="Times New Roman" w:hAnsi="Times New Roman" w:cs="Times New Roman"/>
          <w:color w:val="auto"/>
          <w:sz w:val="24"/>
          <w:szCs w:val="24"/>
          <w:lang w:val="pt-BR"/>
        </w:rPr>
        <w:t>5</w:t>
      </w:r>
      <w:r w:rsidRPr="00D65477">
        <w:rPr>
          <w:rFonts w:ascii="Times New Roman" w:hAnsi="Times New Roman" w:cs="Times New Roman"/>
          <w:color w:val="auto"/>
          <w:sz w:val="24"/>
          <w:szCs w:val="24"/>
          <w:lang w:val="pt-BR"/>
        </w:rPr>
        <w:t>ª REUNIÃO EXTRAORDINÁRIA DO CNRH</w:t>
      </w:r>
    </w:p>
    <w:p w14:paraId="0F0830E2" w14:textId="760636ED" w:rsidR="00035F81" w:rsidRPr="00D65477" w:rsidRDefault="007509C2" w:rsidP="00035F81">
      <w:pPr>
        <w:pStyle w:val="Corpodetexto"/>
        <w:ind w:right="0"/>
        <w:jc w:val="center"/>
        <w:rPr>
          <w:rFonts w:ascii="Times New Roman" w:eastAsia="Times New Roman" w:hAnsi="Times New Roman" w:cs="Times New Roman"/>
          <w:b/>
          <w:bCs/>
          <w:color w:val="auto"/>
          <w:szCs w:val="24"/>
          <w:lang w:val="pt-BR"/>
        </w:rPr>
      </w:pPr>
      <w:r w:rsidRPr="00D65477">
        <w:rPr>
          <w:rFonts w:ascii="Times New Roman" w:hAnsi="Times New Roman" w:cs="Times New Roman"/>
          <w:b/>
          <w:bCs/>
          <w:color w:val="auto"/>
          <w:szCs w:val="24"/>
          <w:lang w:val="pt-BR"/>
        </w:rPr>
        <w:t>SÍNTESE</w:t>
      </w:r>
    </w:p>
    <w:p w14:paraId="4847FF08" w14:textId="77777777" w:rsidR="00035F81" w:rsidRPr="00D65477" w:rsidRDefault="00035F81" w:rsidP="00035F81">
      <w:pPr>
        <w:pStyle w:val="Corpodetexto"/>
        <w:ind w:left="6804" w:right="0" w:firstLine="1134"/>
        <w:jc w:val="center"/>
        <w:rPr>
          <w:rFonts w:ascii="Times New Roman" w:hAnsi="Times New Roman" w:cs="Times New Roman"/>
          <w:color w:val="auto"/>
          <w:szCs w:val="24"/>
          <w:lang w:val="pt-BR"/>
        </w:rPr>
      </w:pPr>
    </w:p>
    <w:p w14:paraId="0D0FA0D7" w14:textId="77777777" w:rsidR="00035F81" w:rsidRPr="00D65477" w:rsidRDefault="00035F81" w:rsidP="00035F81">
      <w:pPr>
        <w:pStyle w:val="Corpodetexto"/>
        <w:tabs>
          <w:tab w:val="left" w:pos="4419"/>
          <w:tab w:val="left" w:pos="4431"/>
          <w:tab w:val="left" w:pos="4454"/>
          <w:tab w:val="left" w:pos="4465"/>
          <w:tab w:val="left" w:pos="4477"/>
        </w:tabs>
        <w:ind w:right="0"/>
        <w:jc w:val="center"/>
        <w:rPr>
          <w:rFonts w:ascii="Times New Roman" w:hAnsi="Times New Roman" w:cs="Times New Roman"/>
          <w:color w:val="auto"/>
          <w:szCs w:val="24"/>
          <w:lang w:val="pt-BR"/>
        </w:rPr>
      </w:pPr>
      <w:r w:rsidRPr="00D65477">
        <w:rPr>
          <w:rFonts w:ascii="Times New Roman" w:hAnsi="Times New Roman" w:cs="Times New Roman"/>
          <w:noProof/>
          <w:color w:val="auto"/>
          <w:szCs w:val="24"/>
          <w:lang w:val="pt-BR" w:eastAsia="pt-BR" w:bidi="ar-SA"/>
        </w:rPr>
        <w:drawing>
          <wp:anchor distT="0" distB="0" distL="114935" distR="114935" simplePos="0" relativeHeight="251659264" behindDoc="0" locked="0" layoutInCell="1" allowOverlap="1" wp14:anchorId="05627CF5" wp14:editId="352B0C05">
            <wp:simplePos x="0" y="0"/>
            <wp:positionH relativeFrom="column">
              <wp:posOffset>53340</wp:posOffset>
            </wp:positionH>
            <wp:positionV relativeFrom="paragraph">
              <wp:posOffset>167005</wp:posOffset>
            </wp:positionV>
            <wp:extent cx="462280" cy="504190"/>
            <wp:effectExtent l="0" t="0" r="0" b="0"/>
            <wp:wrapSquare wrapText="bothSides"/>
            <wp:docPr id="4" name="Imagem 2" descr="Padrão do plano de fundo&#10;&#10;Descrição gerad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m 2" descr="Padrão do plano de fundo&#10;&#10;Descrição gerada automaticamente"/>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2280" cy="5041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B99FDCC" w14:textId="44481540" w:rsidR="00035F81" w:rsidRPr="00D65477" w:rsidRDefault="00035F81" w:rsidP="00035F81">
      <w:pPr>
        <w:pStyle w:val="Ttulo1"/>
        <w:numPr>
          <w:ilvl w:val="0"/>
          <w:numId w:val="0"/>
        </w:numPr>
        <w:rPr>
          <w:rFonts w:cs="Times New Roman"/>
          <w:b/>
          <w:color w:val="auto"/>
          <w:szCs w:val="24"/>
          <w:lang w:val="pt-BR"/>
        </w:rPr>
      </w:pPr>
      <w:r w:rsidRPr="00D65477">
        <w:rPr>
          <w:rFonts w:cs="Times New Roman"/>
          <w:b/>
          <w:color w:val="auto"/>
          <w:szCs w:val="24"/>
          <w:lang w:val="pt-BR"/>
        </w:rPr>
        <w:t xml:space="preserve">DATA: </w:t>
      </w:r>
      <w:r w:rsidR="0085458A" w:rsidRPr="00D65477">
        <w:rPr>
          <w:rFonts w:cs="Times New Roman"/>
          <w:b/>
          <w:color w:val="auto"/>
          <w:szCs w:val="24"/>
          <w:lang w:val="pt-BR"/>
        </w:rPr>
        <w:t>25</w:t>
      </w:r>
      <w:r w:rsidRPr="00D65477">
        <w:rPr>
          <w:rFonts w:cs="Times New Roman"/>
          <w:color w:val="auto"/>
          <w:szCs w:val="24"/>
          <w:lang w:val="pt-BR"/>
        </w:rPr>
        <w:t xml:space="preserve"> de </w:t>
      </w:r>
      <w:r w:rsidR="00793CD4" w:rsidRPr="00D65477">
        <w:rPr>
          <w:rFonts w:cs="Times New Roman"/>
          <w:color w:val="auto"/>
          <w:szCs w:val="24"/>
          <w:lang w:val="pt-BR"/>
        </w:rPr>
        <w:t>setembro</w:t>
      </w:r>
      <w:r w:rsidRPr="00D65477">
        <w:rPr>
          <w:rFonts w:cs="Times New Roman"/>
          <w:color w:val="auto"/>
          <w:szCs w:val="24"/>
          <w:lang w:val="pt-BR"/>
        </w:rPr>
        <w:t xml:space="preserve"> de 2020.</w:t>
      </w:r>
    </w:p>
    <w:p w14:paraId="4DAA3C99" w14:textId="18A87F6A" w:rsidR="00035F81" w:rsidRPr="00D65477" w:rsidRDefault="00035F81" w:rsidP="00035F81">
      <w:pPr>
        <w:tabs>
          <w:tab w:val="left" w:pos="1276"/>
        </w:tabs>
        <w:jc w:val="both"/>
        <w:rPr>
          <w:rFonts w:cs="Times New Roman"/>
          <w:color w:val="auto"/>
          <w:lang w:val="pt-BR"/>
        </w:rPr>
      </w:pPr>
      <w:r w:rsidRPr="00D65477">
        <w:rPr>
          <w:rFonts w:cs="Times New Roman"/>
          <w:b/>
          <w:color w:val="auto"/>
          <w:lang w:val="pt-BR"/>
        </w:rPr>
        <w:t xml:space="preserve">HORÁRIO: </w:t>
      </w:r>
      <w:r w:rsidR="00793CD4" w:rsidRPr="00D65477">
        <w:rPr>
          <w:rFonts w:cs="Times New Roman"/>
          <w:color w:val="auto"/>
          <w:lang w:val="pt-BR"/>
        </w:rPr>
        <w:t>9</w:t>
      </w:r>
      <w:r w:rsidR="008C47FA" w:rsidRPr="00D65477">
        <w:rPr>
          <w:rFonts w:cs="Times New Roman"/>
          <w:color w:val="auto"/>
          <w:lang w:val="pt-BR"/>
        </w:rPr>
        <w:t xml:space="preserve">h30 às </w:t>
      </w:r>
      <w:r w:rsidR="00875DE6" w:rsidRPr="00D65477">
        <w:rPr>
          <w:rFonts w:cs="Times New Roman"/>
          <w:color w:val="auto"/>
          <w:lang w:val="pt-BR"/>
        </w:rPr>
        <w:t>1</w:t>
      </w:r>
      <w:r w:rsidR="00793CD4" w:rsidRPr="00D65477">
        <w:rPr>
          <w:rFonts w:cs="Times New Roman"/>
          <w:color w:val="auto"/>
          <w:lang w:val="pt-BR"/>
        </w:rPr>
        <w:t>2</w:t>
      </w:r>
      <w:r w:rsidR="00875DE6" w:rsidRPr="00D65477">
        <w:rPr>
          <w:rFonts w:cs="Times New Roman"/>
          <w:color w:val="auto"/>
          <w:lang w:val="pt-BR"/>
        </w:rPr>
        <w:t>h</w:t>
      </w:r>
    </w:p>
    <w:p w14:paraId="7C241DBD" w14:textId="77777777" w:rsidR="00620230" w:rsidRPr="00D65477" w:rsidRDefault="00620230" w:rsidP="00620230">
      <w:pPr>
        <w:pStyle w:val="NormalWeb"/>
        <w:spacing w:before="0" w:after="0"/>
        <w:rPr>
          <w:rFonts w:eastAsia="Times New Roman" w:cs="Times New Roman"/>
          <w:lang w:val="pt-BR" w:eastAsia="pt-BR" w:bidi="ar-SA"/>
        </w:rPr>
      </w:pPr>
      <w:r w:rsidRPr="00D65477">
        <w:rPr>
          <w:rFonts w:cs="Times New Roman"/>
          <w:b/>
          <w:color w:val="auto"/>
          <w:lang w:val="pt-BR"/>
        </w:rPr>
        <w:t xml:space="preserve">LOCAL: </w:t>
      </w:r>
      <w:proofErr w:type="spellStart"/>
      <w:r w:rsidRPr="00D65477">
        <w:rPr>
          <w:rFonts w:cs="Times New Roman"/>
        </w:rPr>
        <w:t>Videoconferência</w:t>
      </w:r>
      <w:proofErr w:type="spellEnd"/>
      <w:r w:rsidRPr="00D65477">
        <w:rPr>
          <w:rFonts w:cs="Times New Roman"/>
        </w:rPr>
        <w:t xml:space="preserve"> </w:t>
      </w:r>
      <w:r w:rsidRPr="00D65477">
        <w:rPr>
          <w:rFonts w:cs="Times New Roman"/>
          <w:i/>
          <w:iCs/>
        </w:rPr>
        <w:t>Microsoft Teams</w:t>
      </w:r>
      <w:r w:rsidRPr="00D65477">
        <w:rPr>
          <w:rFonts w:cs="Times New Roman"/>
        </w:rPr>
        <w:t>. </w:t>
      </w:r>
    </w:p>
    <w:p w14:paraId="248ACE96" w14:textId="77777777" w:rsidR="00620230" w:rsidRPr="00D65477" w:rsidRDefault="00620230" w:rsidP="00035F81">
      <w:pPr>
        <w:tabs>
          <w:tab w:val="left" w:pos="1276"/>
        </w:tabs>
        <w:jc w:val="both"/>
        <w:rPr>
          <w:rFonts w:cs="Times New Roman"/>
          <w:b/>
          <w:color w:val="auto"/>
          <w:lang w:val="pt-BR"/>
        </w:rPr>
      </w:pPr>
    </w:p>
    <w:tbl>
      <w:tblPr>
        <w:tblW w:w="0" w:type="auto"/>
        <w:tblBorders>
          <w:top w:val="nil"/>
          <w:left w:val="nil"/>
          <w:bottom w:val="nil"/>
          <w:right w:val="nil"/>
        </w:tblBorders>
        <w:tblLayout w:type="fixed"/>
        <w:tblLook w:val="0000" w:firstRow="0" w:lastRow="0" w:firstColumn="0" w:lastColumn="0" w:noHBand="0" w:noVBand="0"/>
      </w:tblPr>
      <w:tblGrid>
        <w:gridCol w:w="8147"/>
      </w:tblGrid>
      <w:tr w:rsidR="00035F81" w:rsidRPr="00D65477" w14:paraId="0640032A" w14:textId="77777777" w:rsidTr="00AF09D0">
        <w:trPr>
          <w:trHeight w:val="260"/>
        </w:trPr>
        <w:tc>
          <w:tcPr>
            <w:tcW w:w="8147" w:type="dxa"/>
          </w:tcPr>
          <w:p w14:paraId="2545EA73" w14:textId="77777777" w:rsidR="00035F81" w:rsidRPr="00D65477" w:rsidRDefault="00035F81" w:rsidP="00AF09D0">
            <w:pPr>
              <w:tabs>
                <w:tab w:val="left" w:pos="2018"/>
              </w:tabs>
              <w:ind w:left="720"/>
              <w:jc w:val="both"/>
              <w:rPr>
                <w:rFonts w:cs="Times New Roman"/>
                <w:color w:val="auto"/>
                <w:lang w:val="pt-BR"/>
              </w:rPr>
            </w:pPr>
          </w:p>
        </w:tc>
      </w:tr>
    </w:tbl>
    <w:p w14:paraId="60C61D60" w14:textId="77777777" w:rsidR="00035F81" w:rsidRPr="00D65477" w:rsidRDefault="00035F81" w:rsidP="00035F81">
      <w:pPr>
        <w:pStyle w:val="Corpodetexto"/>
        <w:tabs>
          <w:tab w:val="left" w:pos="360"/>
        </w:tabs>
        <w:spacing w:after="120"/>
        <w:ind w:right="0"/>
        <w:rPr>
          <w:rFonts w:ascii="Times New Roman" w:hAnsi="Times New Roman" w:cs="Times New Roman"/>
          <w:b/>
          <w:color w:val="auto"/>
          <w:szCs w:val="24"/>
          <w:lang w:val="pt-BR"/>
        </w:rPr>
      </w:pPr>
    </w:p>
    <w:p w14:paraId="2B61D1C7" w14:textId="77777777" w:rsidR="00035F81" w:rsidRPr="00D65477" w:rsidRDefault="00035F81" w:rsidP="00035F81">
      <w:pPr>
        <w:pStyle w:val="Corpodetexto"/>
        <w:tabs>
          <w:tab w:val="left" w:pos="0"/>
          <w:tab w:val="left" w:pos="360"/>
        </w:tabs>
        <w:spacing w:before="120" w:after="120"/>
        <w:ind w:right="0"/>
        <w:rPr>
          <w:rFonts w:ascii="Times New Roman" w:hAnsi="Times New Roman" w:cs="Times New Roman"/>
          <w:b/>
          <w:color w:val="auto"/>
          <w:szCs w:val="24"/>
          <w:lang w:val="pt-BR"/>
        </w:rPr>
      </w:pPr>
      <w:r w:rsidRPr="00D65477">
        <w:rPr>
          <w:rFonts w:ascii="Times New Roman" w:hAnsi="Times New Roman" w:cs="Times New Roman"/>
          <w:b/>
          <w:color w:val="auto"/>
          <w:szCs w:val="24"/>
          <w:lang w:val="pt-BR"/>
        </w:rPr>
        <w:t>Item 1. Abertura</w:t>
      </w:r>
    </w:p>
    <w:p w14:paraId="2B8ADB3D" w14:textId="2F9BB5E9" w:rsidR="00B762D4" w:rsidRPr="00B762D4" w:rsidRDefault="00B762D4" w:rsidP="00B762D4">
      <w:pPr>
        <w:jc w:val="both"/>
        <w:rPr>
          <w:rFonts w:cs="Times New Roman"/>
          <w:bCs/>
          <w:color w:val="auto"/>
          <w:lang w:val="pt-BR"/>
        </w:rPr>
      </w:pPr>
      <w:r w:rsidRPr="00B762D4">
        <w:rPr>
          <w:rFonts w:cs="Times New Roman"/>
          <w:bCs/>
          <w:color w:val="auto"/>
          <w:lang w:val="pt-BR"/>
        </w:rPr>
        <w:t>A reunião foi presidida pelo Secretário Nacional de Segurança Hídrica e Secretário Executivo do CNRH, Sérgio Costa</w:t>
      </w:r>
      <w:r w:rsidR="00C572DC" w:rsidRPr="00D65477">
        <w:rPr>
          <w:rFonts w:cs="Times New Roman"/>
          <w:bCs/>
          <w:color w:val="auto"/>
          <w:lang w:val="pt-BR"/>
        </w:rPr>
        <w:t xml:space="preserve">, que na sua fala de abertura informou que foi </w:t>
      </w:r>
      <w:r w:rsidR="00C93D37" w:rsidRPr="00D65477">
        <w:rPr>
          <w:rFonts w:cs="Times New Roman"/>
          <w:bCs/>
          <w:color w:val="auto"/>
          <w:lang w:val="pt-BR"/>
        </w:rPr>
        <w:t>recém</w:t>
      </w:r>
      <w:r w:rsidR="00C572DC" w:rsidRPr="00D65477">
        <w:rPr>
          <w:rFonts w:cs="Times New Roman"/>
          <w:bCs/>
          <w:color w:val="auto"/>
          <w:lang w:val="pt-BR"/>
        </w:rPr>
        <w:t xml:space="preserve"> empossado no Ministério</w:t>
      </w:r>
      <w:r w:rsidR="00C93D37">
        <w:rPr>
          <w:rFonts w:cs="Times New Roman"/>
          <w:bCs/>
          <w:color w:val="auto"/>
          <w:lang w:val="pt-BR"/>
        </w:rPr>
        <w:t xml:space="preserve"> do Desenvolvimento Regional. D</w:t>
      </w:r>
      <w:r w:rsidR="00C572DC" w:rsidRPr="00D65477">
        <w:rPr>
          <w:rFonts w:cs="Times New Roman"/>
          <w:bCs/>
          <w:color w:val="auto"/>
          <w:lang w:val="pt-BR"/>
        </w:rPr>
        <w:t>estacou a importância do Conselho na condução das políticas públicas em relação aos recursos hídricos. Também informou estar ciente da situação do CBH Grande e que buscaria junto com o Comitê uma solução para o caso, com a rapidez que o assunto requeria.  Após a</w:t>
      </w:r>
      <w:r w:rsidRPr="00B762D4">
        <w:rPr>
          <w:rFonts w:cs="Times New Roman"/>
          <w:bCs/>
          <w:color w:val="auto"/>
          <w:lang w:val="pt-BR"/>
        </w:rPr>
        <w:t xml:space="preserve"> conferência do quórum, por meio do chamamento das instituições, </w:t>
      </w:r>
      <w:r w:rsidR="00C572DC" w:rsidRPr="00D65477">
        <w:rPr>
          <w:rFonts w:cs="Times New Roman"/>
          <w:bCs/>
          <w:color w:val="auto"/>
          <w:lang w:val="pt-BR"/>
        </w:rPr>
        <w:t xml:space="preserve">em que se encontravam 34 membros, </w:t>
      </w:r>
      <w:r w:rsidRPr="00B762D4">
        <w:rPr>
          <w:rFonts w:cs="Times New Roman"/>
          <w:bCs/>
          <w:color w:val="auto"/>
          <w:lang w:val="pt-BR"/>
        </w:rPr>
        <w:t xml:space="preserve">o Secretário Sérgio </w:t>
      </w:r>
      <w:r w:rsidR="00C572DC" w:rsidRPr="00D65477">
        <w:rPr>
          <w:rFonts w:cs="Times New Roman"/>
          <w:bCs/>
          <w:color w:val="auto"/>
          <w:lang w:val="pt-BR"/>
        </w:rPr>
        <w:t>deu boas-vindas aos novos(as) conselheiros(as), designados pela Portaria 2.506 de 22 de setembro de 2020</w:t>
      </w:r>
      <w:r w:rsidR="00582988" w:rsidRPr="00D65477">
        <w:rPr>
          <w:rFonts w:cs="Times New Roman"/>
          <w:bCs/>
          <w:color w:val="auto"/>
          <w:lang w:val="pt-BR"/>
        </w:rPr>
        <w:t>, em que foram atualizadas algumas representações do Governo Federal e dos Conselhos Estaduais de Recursos Hídricos. I</w:t>
      </w:r>
      <w:r w:rsidR="00C572DC" w:rsidRPr="00D65477">
        <w:rPr>
          <w:rFonts w:cs="Times New Roman"/>
          <w:bCs/>
          <w:color w:val="auto"/>
          <w:lang w:val="pt-BR"/>
        </w:rPr>
        <w:t xml:space="preserve">nformou que o objetivo da reunião </w:t>
      </w:r>
      <w:r w:rsidR="00582988" w:rsidRPr="00D65477">
        <w:rPr>
          <w:rFonts w:cs="Times New Roman"/>
          <w:bCs/>
          <w:color w:val="auto"/>
          <w:lang w:val="pt-BR"/>
        </w:rPr>
        <w:t>era a avaliação por parte do CNRH da proposta de Moção que a</w:t>
      </w:r>
      <w:r w:rsidR="00582988" w:rsidRPr="00D65477">
        <w:rPr>
          <w:rFonts w:cs="Times New Roman"/>
          <w:bCs/>
          <w:iCs/>
          <w:color w:val="auto"/>
          <w:lang w:val="pt-BR"/>
        </w:rPr>
        <w:t>presenta considerações e recomendações quanto ao Projeto de Lei nº 550, de 2019</w:t>
      </w:r>
      <w:r w:rsidR="009A3DCC" w:rsidRPr="00D65477">
        <w:rPr>
          <w:rFonts w:cs="Times New Roman"/>
          <w:bCs/>
          <w:iCs/>
          <w:color w:val="auto"/>
          <w:lang w:val="pt-BR"/>
        </w:rPr>
        <w:t xml:space="preserve">, </w:t>
      </w:r>
      <w:r w:rsidR="0043605D" w:rsidRPr="00D65477">
        <w:rPr>
          <w:rFonts w:cs="Times New Roman"/>
        </w:rPr>
        <w:t>com o intuito de subsidiar a Presidência da República, uma vez que o PL se encontrava em fase de sanção presidencial</w:t>
      </w:r>
      <w:r w:rsidR="00582988" w:rsidRPr="00D65477">
        <w:rPr>
          <w:rFonts w:cs="Times New Roman"/>
          <w:bCs/>
          <w:iCs/>
          <w:color w:val="auto"/>
          <w:lang w:val="pt-BR"/>
        </w:rPr>
        <w:t xml:space="preserve">. </w:t>
      </w:r>
      <w:r w:rsidR="00582988" w:rsidRPr="00D65477">
        <w:rPr>
          <w:rFonts w:cs="Times New Roman"/>
          <w:bCs/>
          <w:color w:val="auto"/>
          <w:lang w:val="pt-BR"/>
        </w:rPr>
        <w:t xml:space="preserve">Assim, convidou a </w:t>
      </w:r>
      <w:r w:rsidRPr="00B762D4">
        <w:rPr>
          <w:rFonts w:cs="Times New Roman"/>
          <w:bCs/>
          <w:color w:val="auto"/>
          <w:lang w:val="pt-BR"/>
        </w:rPr>
        <w:t xml:space="preserve">Coordenadora da Câmara Técnica de Segurança de Barragens, Cristiane Battiston, para relatar a matéria e informar sobre a tramitação e </w:t>
      </w:r>
      <w:r w:rsidR="0043605D" w:rsidRPr="00D65477">
        <w:rPr>
          <w:rFonts w:cs="Times New Roman"/>
          <w:bCs/>
          <w:color w:val="auto"/>
          <w:lang w:val="pt-BR"/>
        </w:rPr>
        <w:t>a</w:t>
      </w:r>
      <w:r w:rsidRPr="00B762D4">
        <w:rPr>
          <w:rFonts w:cs="Times New Roman"/>
          <w:bCs/>
          <w:color w:val="auto"/>
          <w:lang w:val="pt-BR"/>
        </w:rPr>
        <w:t xml:space="preserve">s </w:t>
      </w:r>
      <w:r w:rsidR="0043605D" w:rsidRPr="00D65477">
        <w:rPr>
          <w:rFonts w:cs="Times New Roman"/>
          <w:bCs/>
          <w:color w:val="auto"/>
          <w:lang w:val="pt-BR"/>
        </w:rPr>
        <w:t>considerações</w:t>
      </w:r>
      <w:r w:rsidRPr="00B762D4">
        <w:rPr>
          <w:rFonts w:cs="Times New Roman"/>
          <w:bCs/>
          <w:color w:val="auto"/>
          <w:lang w:val="pt-BR"/>
        </w:rPr>
        <w:t xml:space="preserve"> apresentad</w:t>
      </w:r>
      <w:r w:rsidR="0043605D" w:rsidRPr="00D65477">
        <w:rPr>
          <w:rFonts w:cs="Times New Roman"/>
          <w:bCs/>
          <w:color w:val="auto"/>
          <w:lang w:val="pt-BR"/>
        </w:rPr>
        <w:t>a</w:t>
      </w:r>
      <w:r w:rsidRPr="00B762D4">
        <w:rPr>
          <w:rFonts w:cs="Times New Roman"/>
          <w:bCs/>
          <w:color w:val="auto"/>
          <w:lang w:val="pt-BR"/>
        </w:rPr>
        <w:t xml:space="preserve">s pela Câmara. </w:t>
      </w:r>
    </w:p>
    <w:p w14:paraId="49648030" w14:textId="2F96891B" w:rsidR="00C03A76" w:rsidRPr="00D65477" w:rsidRDefault="00C03A76" w:rsidP="00514FEE">
      <w:pPr>
        <w:jc w:val="both"/>
        <w:rPr>
          <w:rFonts w:cs="Times New Roman"/>
          <w:bCs/>
          <w:color w:val="auto"/>
          <w:lang w:val="pt-BR"/>
        </w:rPr>
      </w:pPr>
    </w:p>
    <w:p w14:paraId="48272995" w14:textId="77777777" w:rsidR="00133CCB" w:rsidRDefault="00133CCB" w:rsidP="00B762D4">
      <w:pPr>
        <w:widowControl/>
        <w:suppressAutoHyphens w:val="0"/>
        <w:autoSpaceDE w:val="0"/>
        <w:autoSpaceDN w:val="0"/>
        <w:adjustRightInd w:val="0"/>
        <w:spacing w:before="120" w:after="120"/>
        <w:jc w:val="both"/>
        <w:rPr>
          <w:rFonts w:eastAsia="Times New Roman" w:cs="Times New Roman"/>
          <w:color w:val="auto"/>
          <w:lang w:val="pt-BR" w:eastAsia="en-US" w:bidi="ar-SA"/>
        </w:rPr>
      </w:pPr>
    </w:p>
    <w:p w14:paraId="4E01FA1A" w14:textId="5C350244" w:rsidR="00F51440" w:rsidRPr="00F51440" w:rsidRDefault="00F51440" w:rsidP="00B762D4">
      <w:pPr>
        <w:widowControl/>
        <w:suppressAutoHyphens w:val="0"/>
        <w:autoSpaceDE w:val="0"/>
        <w:autoSpaceDN w:val="0"/>
        <w:adjustRightInd w:val="0"/>
        <w:spacing w:before="120" w:after="120"/>
        <w:jc w:val="both"/>
        <w:rPr>
          <w:rFonts w:eastAsia="Times New Roman" w:cs="Times New Roman"/>
          <w:b/>
          <w:bCs/>
          <w:color w:val="auto"/>
          <w:lang w:val="pt-BR" w:eastAsia="en-US" w:bidi="ar-SA"/>
        </w:rPr>
      </w:pPr>
      <w:r w:rsidRPr="00F51440">
        <w:rPr>
          <w:rFonts w:eastAsia="Times New Roman" w:cs="Times New Roman"/>
          <w:b/>
          <w:bCs/>
          <w:color w:val="auto"/>
          <w:lang w:val="pt-BR" w:eastAsia="en-US" w:bidi="ar-SA"/>
        </w:rPr>
        <w:t xml:space="preserve">Item 2.  </w:t>
      </w:r>
      <w:r w:rsidRPr="00F51440">
        <w:rPr>
          <w:rFonts w:eastAsia="Times New Roman" w:cs="Times New Roman"/>
          <w:b/>
          <w:bCs/>
          <w:color w:val="auto"/>
          <w:lang w:val="pt-BR" w:eastAsia="en-US" w:bidi="ar-SA"/>
        </w:rPr>
        <w:t>Proposta de Moção que “Apresenta considerações e recomendações quanto ao Projeto de Lei n. 550, de 2019, aprovado pela Câmara dos Deputados, visando subsidiar o Senado Federal e a Presidência da República na tomada de decisão referente às alterações na Política Nacional de Segurança de Barragens – PNSB”, encaminhada pela Câmara Técnica de Segurança de Barragens – CTSB. Processo nº 59000.012465/2020-16</w:t>
      </w:r>
    </w:p>
    <w:p w14:paraId="5D2F1806" w14:textId="143EF321" w:rsidR="00B762D4" w:rsidRPr="00B762D4" w:rsidRDefault="00B762D4" w:rsidP="00B762D4">
      <w:pPr>
        <w:widowControl/>
        <w:suppressAutoHyphens w:val="0"/>
        <w:autoSpaceDE w:val="0"/>
        <w:autoSpaceDN w:val="0"/>
        <w:adjustRightInd w:val="0"/>
        <w:spacing w:before="120" w:after="120"/>
        <w:jc w:val="both"/>
        <w:rPr>
          <w:rFonts w:eastAsia="Times New Roman" w:cs="Times New Roman"/>
          <w:color w:val="auto"/>
          <w:lang w:val="pt-BR" w:eastAsia="en-US" w:bidi="ar-SA"/>
        </w:rPr>
      </w:pPr>
      <w:r w:rsidRPr="00D65477">
        <w:rPr>
          <w:rFonts w:eastAsia="Times New Roman" w:cs="Times New Roman"/>
          <w:color w:val="auto"/>
          <w:lang w:val="pt-BR" w:eastAsia="en-US" w:bidi="ar-SA"/>
        </w:rPr>
        <w:t>A</w:t>
      </w:r>
      <w:r w:rsidRPr="00B762D4">
        <w:rPr>
          <w:rFonts w:eastAsia="Times New Roman" w:cs="Times New Roman"/>
          <w:color w:val="auto"/>
          <w:lang w:val="pt-BR" w:eastAsia="en-US" w:bidi="ar-SA"/>
        </w:rPr>
        <w:t xml:space="preserve"> Sra. Cristiane Battiston esclareceu que o referido PL, antes da aprovação do Congresso, foi objeto de análise da Câmara Técnica de Segurança de Barragens e da Câmara Técnica de Assuntos Legais, cujos pareceres e minuta de moção constavam como documentos da reunião.</w:t>
      </w:r>
    </w:p>
    <w:p w14:paraId="72B979BD" w14:textId="77777777" w:rsidR="00B762D4" w:rsidRPr="00B762D4" w:rsidRDefault="00B762D4" w:rsidP="00B762D4">
      <w:pPr>
        <w:widowControl/>
        <w:suppressAutoHyphens w:val="0"/>
        <w:autoSpaceDE w:val="0"/>
        <w:autoSpaceDN w:val="0"/>
        <w:adjustRightInd w:val="0"/>
        <w:spacing w:before="120" w:after="120"/>
        <w:jc w:val="both"/>
        <w:rPr>
          <w:rFonts w:eastAsia="Times New Roman" w:cs="Times New Roman"/>
          <w:color w:val="auto"/>
          <w:lang w:val="pt-BR" w:eastAsia="en-US" w:bidi="ar-SA"/>
        </w:rPr>
      </w:pPr>
      <w:r w:rsidRPr="00B762D4">
        <w:rPr>
          <w:rFonts w:eastAsia="Times New Roman" w:cs="Times New Roman"/>
          <w:color w:val="auto"/>
          <w:lang w:val="pt-BR" w:eastAsia="en-US" w:bidi="ar-SA"/>
        </w:rPr>
        <w:lastRenderedPageBreak/>
        <w:t>Informou que, de forma a contribuir com os trabalhos do Colegiado, a CTSB/CNRH realizou uma análise comparativa entre o texto do PL nº 550/2019, enviado à sanção Presidencial, e o texto da Minuta de Moção aprovada na CTSB e na CTAL. Apresentou na integra a proposta com as devidas justificativas para o veto para alguns dos artigos do PL.</w:t>
      </w:r>
    </w:p>
    <w:p w14:paraId="50619EBD" w14:textId="7E9E0C72" w:rsidR="0043605D" w:rsidRPr="00D65477" w:rsidRDefault="00B762D4" w:rsidP="00B762D4">
      <w:pPr>
        <w:widowControl/>
        <w:suppressAutoHyphens w:val="0"/>
        <w:autoSpaceDE w:val="0"/>
        <w:autoSpaceDN w:val="0"/>
        <w:adjustRightInd w:val="0"/>
        <w:spacing w:before="120" w:after="120"/>
        <w:jc w:val="both"/>
        <w:rPr>
          <w:rFonts w:eastAsia="Times New Roman" w:cs="Times New Roman"/>
          <w:color w:val="auto"/>
          <w:lang w:val="pt-BR" w:eastAsia="en-US" w:bidi="ar-SA"/>
        </w:rPr>
      </w:pPr>
      <w:r w:rsidRPr="00B762D4">
        <w:rPr>
          <w:rFonts w:eastAsia="Times New Roman" w:cs="Times New Roman"/>
          <w:color w:val="auto"/>
          <w:lang w:val="pt-BR" w:eastAsia="en-US" w:bidi="ar-SA"/>
        </w:rPr>
        <w:t>Na sequência, o Secretário Sérgio Costa</w:t>
      </w:r>
      <w:r w:rsidR="00D65477">
        <w:rPr>
          <w:rFonts w:eastAsia="Times New Roman" w:cs="Times New Roman"/>
          <w:color w:val="auto"/>
          <w:lang w:val="pt-BR" w:eastAsia="en-US" w:bidi="ar-SA"/>
        </w:rPr>
        <w:t xml:space="preserve"> </w:t>
      </w:r>
      <w:r w:rsidRPr="00B762D4">
        <w:rPr>
          <w:rFonts w:eastAsia="Times New Roman" w:cs="Times New Roman"/>
          <w:color w:val="auto"/>
          <w:lang w:val="pt-BR" w:eastAsia="en-US" w:bidi="ar-SA"/>
        </w:rPr>
        <w:t>abriu para manifestação do Plenário, ocasião em que houve pedidos de destaque</w:t>
      </w:r>
      <w:r w:rsidRPr="00D65477">
        <w:rPr>
          <w:rFonts w:eastAsia="Times New Roman" w:cs="Times New Roman"/>
          <w:color w:val="auto"/>
          <w:lang w:val="pt-BR" w:eastAsia="en-US" w:bidi="ar-SA"/>
        </w:rPr>
        <w:t>s</w:t>
      </w:r>
      <w:r w:rsidR="00CC5F23">
        <w:rPr>
          <w:rFonts w:eastAsia="Times New Roman" w:cs="Times New Roman"/>
          <w:color w:val="auto"/>
          <w:lang w:val="pt-BR" w:eastAsia="en-US" w:bidi="ar-SA"/>
        </w:rPr>
        <w:t>. A</w:t>
      </w:r>
      <w:r w:rsidR="00D65477" w:rsidRPr="00D65477">
        <w:rPr>
          <w:rFonts w:eastAsia="Times New Roman" w:cs="Times New Roman"/>
          <w:color w:val="auto"/>
          <w:lang w:val="pt-BR" w:eastAsia="en-US" w:bidi="ar-SA"/>
        </w:rPr>
        <w:t xml:space="preserve">pós as argumentações </w:t>
      </w:r>
      <w:r w:rsidR="00CC5F23">
        <w:rPr>
          <w:rFonts w:eastAsia="Times New Roman" w:cs="Times New Roman"/>
          <w:color w:val="auto"/>
          <w:lang w:val="pt-BR" w:eastAsia="en-US" w:bidi="ar-SA"/>
        </w:rPr>
        <w:t xml:space="preserve">e justificativas </w:t>
      </w:r>
      <w:r w:rsidR="00D65477" w:rsidRPr="00D65477">
        <w:rPr>
          <w:rFonts w:eastAsia="Times New Roman" w:cs="Times New Roman"/>
          <w:color w:val="auto"/>
          <w:lang w:val="pt-BR" w:eastAsia="en-US" w:bidi="ar-SA"/>
        </w:rPr>
        <w:t xml:space="preserve">foi colocado para votação nominal a </w:t>
      </w:r>
      <w:r w:rsidR="0043605D" w:rsidRPr="00D65477">
        <w:rPr>
          <w:rFonts w:eastAsia="Times New Roman" w:cs="Times New Roman"/>
          <w:color w:val="auto"/>
          <w:lang w:val="pt-BR" w:eastAsia="en-US" w:bidi="ar-SA"/>
        </w:rPr>
        <w:t>manutenção do veto</w:t>
      </w:r>
      <w:r w:rsidR="00D65477" w:rsidRPr="00D65477">
        <w:rPr>
          <w:rFonts w:eastAsia="Times New Roman" w:cs="Times New Roman"/>
          <w:color w:val="auto"/>
          <w:lang w:val="pt-BR" w:eastAsia="en-US" w:bidi="ar-SA"/>
        </w:rPr>
        <w:t xml:space="preserve">, </w:t>
      </w:r>
      <w:r w:rsidR="00D65477">
        <w:rPr>
          <w:rFonts w:eastAsia="Times New Roman" w:cs="Times New Roman"/>
          <w:color w:val="auto"/>
          <w:lang w:val="pt-BR" w:eastAsia="en-US" w:bidi="ar-SA"/>
        </w:rPr>
        <w:t>redação dada pela</w:t>
      </w:r>
      <w:r w:rsidR="00D65477" w:rsidRPr="00D65477">
        <w:rPr>
          <w:rFonts w:eastAsia="Times New Roman" w:cs="Times New Roman"/>
          <w:color w:val="auto"/>
          <w:lang w:val="pt-BR" w:eastAsia="en-US" w:bidi="ar-SA"/>
        </w:rPr>
        <w:t xml:space="preserve"> moção,</w:t>
      </w:r>
      <w:r w:rsidR="0043605D" w:rsidRPr="00D65477">
        <w:rPr>
          <w:rFonts w:eastAsia="Times New Roman" w:cs="Times New Roman"/>
          <w:color w:val="auto"/>
          <w:lang w:val="pt-BR" w:eastAsia="en-US" w:bidi="ar-SA"/>
        </w:rPr>
        <w:t xml:space="preserve"> ou a retirada</w:t>
      </w:r>
      <w:r w:rsidR="00D65477" w:rsidRPr="00D65477">
        <w:rPr>
          <w:rFonts w:eastAsia="Times New Roman" w:cs="Times New Roman"/>
          <w:color w:val="auto"/>
          <w:lang w:val="pt-BR" w:eastAsia="en-US" w:bidi="ar-SA"/>
        </w:rPr>
        <w:t>,</w:t>
      </w:r>
      <w:r w:rsidR="0043605D" w:rsidRPr="00D65477">
        <w:rPr>
          <w:rFonts w:eastAsia="Times New Roman" w:cs="Times New Roman"/>
          <w:color w:val="auto"/>
          <w:lang w:val="pt-BR" w:eastAsia="en-US" w:bidi="ar-SA"/>
        </w:rPr>
        <w:t xml:space="preserve"> obte</w:t>
      </w:r>
      <w:r w:rsidR="00CC5F23">
        <w:rPr>
          <w:rFonts w:eastAsia="Times New Roman" w:cs="Times New Roman"/>
          <w:color w:val="auto"/>
          <w:lang w:val="pt-BR" w:eastAsia="en-US" w:bidi="ar-SA"/>
        </w:rPr>
        <w:t>ndo-se</w:t>
      </w:r>
      <w:r w:rsidR="0043605D" w:rsidRPr="00D65477">
        <w:rPr>
          <w:rFonts w:eastAsia="Times New Roman" w:cs="Times New Roman"/>
          <w:color w:val="auto"/>
          <w:lang w:val="pt-BR" w:eastAsia="en-US" w:bidi="ar-SA"/>
        </w:rPr>
        <w:t xml:space="preserve"> o seguinte resultado:</w:t>
      </w:r>
    </w:p>
    <w:p w14:paraId="21CB5A0E" w14:textId="77777777" w:rsidR="0043605D" w:rsidRPr="00D65477" w:rsidRDefault="0043605D" w:rsidP="0043605D">
      <w:pPr>
        <w:pStyle w:val="citao"/>
        <w:spacing w:before="80" w:beforeAutospacing="0" w:after="80" w:afterAutospacing="0"/>
        <w:ind w:left="2400"/>
        <w:jc w:val="both"/>
        <w:rPr>
          <w:color w:val="000000"/>
        </w:rPr>
      </w:pPr>
      <w:r w:rsidRPr="00D65477">
        <w:rPr>
          <w:rStyle w:val="Forte"/>
          <w:rFonts w:eastAsia="Lucida Sans Unicode"/>
        </w:rPr>
        <w:t>Destaque 1:</w:t>
      </w:r>
    </w:p>
    <w:p w14:paraId="114A7E31" w14:textId="77777777" w:rsidR="0043605D" w:rsidRPr="00D65477" w:rsidRDefault="0043605D" w:rsidP="0043605D">
      <w:pPr>
        <w:pStyle w:val="citao"/>
        <w:spacing w:before="80" w:beforeAutospacing="0" w:after="80" w:afterAutospacing="0"/>
        <w:ind w:left="2400"/>
        <w:jc w:val="both"/>
        <w:rPr>
          <w:color w:val="000000"/>
        </w:rPr>
      </w:pPr>
      <w:proofErr w:type="spellStart"/>
      <w:r w:rsidRPr="00D65477">
        <w:rPr>
          <w:color w:val="000000"/>
        </w:rPr>
        <w:t>Art</w:t>
      </w:r>
      <w:proofErr w:type="spellEnd"/>
      <w:r w:rsidRPr="00D65477">
        <w:rPr>
          <w:color w:val="000000"/>
        </w:rPr>
        <w:t xml:space="preserve"> 1º..............</w:t>
      </w:r>
    </w:p>
    <w:p w14:paraId="71D7CCA1"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Parágrafo único........................................................................</w:t>
      </w:r>
    </w:p>
    <w:p w14:paraId="7ED22A7B"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 xml:space="preserve">I – </w:t>
      </w:r>
      <w:proofErr w:type="gramStart"/>
      <w:r w:rsidRPr="00D65477">
        <w:rPr>
          <w:color w:val="000000"/>
        </w:rPr>
        <w:t>altura</w:t>
      </w:r>
      <w:proofErr w:type="gramEnd"/>
      <w:r w:rsidRPr="00D65477">
        <w:rPr>
          <w:color w:val="000000"/>
        </w:rPr>
        <w:t xml:space="preserve"> do maciço, medida do encontro do pé do talude de jusante com o nível do solo até a crista de coroamento do barramento, maior ou igual a 15 (quinze) metros;</w:t>
      </w:r>
    </w:p>
    <w:p w14:paraId="5FB4A366"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w:t>
      </w:r>
    </w:p>
    <w:p w14:paraId="2FED5D7E"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 xml:space="preserve">V – </w:t>
      </w:r>
      <w:proofErr w:type="gramStart"/>
      <w:r w:rsidRPr="00D65477">
        <w:rPr>
          <w:color w:val="000000"/>
        </w:rPr>
        <w:t>categoria</w:t>
      </w:r>
      <w:proofErr w:type="gramEnd"/>
      <w:r w:rsidRPr="00D65477">
        <w:rPr>
          <w:color w:val="000000"/>
        </w:rPr>
        <w:t xml:space="preserve"> de risco alto, a critério do órgão fiscalizador, conforme definido no art. 7º desta Lei</w:t>
      </w:r>
    </w:p>
    <w:p w14:paraId="402871A8" w14:textId="5E9CD9B1" w:rsidR="0043605D" w:rsidRPr="00D65477" w:rsidRDefault="0043605D" w:rsidP="0043605D">
      <w:pPr>
        <w:pStyle w:val="citao"/>
        <w:spacing w:before="80" w:beforeAutospacing="0" w:after="80" w:afterAutospacing="0"/>
        <w:ind w:left="2400"/>
        <w:jc w:val="both"/>
        <w:rPr>
          <w:b/>
          <w:bCs/>
          <w:lang w:eastAsia="en-US"/>
        </w:rPr>
      </w:pPr>
      <w:r w:rsidRPr="00D65477">
        <w:rPr>
          <w:lang w:eastAsia="en-US"/>
        </w:rPr>
        <w:t xml:space="preserve">8 votos favoráveis à manutenção, 22 optando pela retirada, com 0 abstenções), </w:t>
      </w:r>
      <w:r w:rsidRPr="00D65477">
        <w:rPr>
          <w:b/>
          <w:bCs/>
          <w:lang w:eastAsia="en-US"/>
        </w:rPr>
        <w:t>o destaque foi aceito e</w:t>
      </w:r>
      <w:r w:rsidRPr="00D65477">
        <w:rPr>
          <w:lang w:eastAsia="en-US"/>
        </w:rPr>
        <w:t xml:space="preserve"> </w:t>
      </w:r>
      <w:r w:rsidRPr="00D65477">
        <w:rPr>
          <w:b/>
          <w:bCs/>
          <w:lang w:eastAsia="en-US"/>
        </w:rPr>
        <w:t>o pedido de veto retirado.</w:t>
      </w:r>
    </w:p>
    <w:p w14:paraId="1B7D080E" w14:textId="77777777" w:rsidR="0043605D" w:rsidRPr="00D65477" w:rsidRDefault="0043605D" w:rsidP="0043605D">
      <w:pPr>
        <w:pStyle w:val="citao"/>
        <w:spacing w:before="80" w:beforeAutospacing="0" w:after="80" w:afterAutospacing="0"/>
        <w:ind w:left="2400"/>
        <w:jc w:val="both"/>
        <w:rPr>
          <w:rStyle w:val="Forte"/>
          <w:rFonts w:eastAsia="Lucida Sans Unicode"/>
        </w:rPr>
      </w:pPr>
    </w:p>
    <w:p w14:paraId="6A9D0D6D" w14:textId="7CEC9780" w:rsidR="0043605D" w:rsidRPr="00D65477" w:rsidRDefault="0043605D" w:rsidP="0043605D">
      <w:pPr>
        <w:pStyle w:val="citao"/>
        <w:spacing w:before="80" w:beforeAutospacing="0" w:after="80" w:afterAutospacing="0"/>
        <w:ind w:left="2400"/>
        <w:jc w:val="both"/>
        <w:rPr>
          <w:color w:val="000000"/>
        </w:rPr>
      </w:pPr>
      <w:r w:rsidRPr="00D65477">
        <w:rPr>
          <w:rStyle w:val="Forte"/>
          <w:rFonts w:eastAsia="Lucida Sans Unicode"/>
        </w:rPr>
        <w:t>Destaque 2: </w:t>
      </w:r>
    </w:p>
    <w:p w14:paraId="2618EECF"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Art.2º ....................................................................................................</w:t>
      </w:r>
    </w:p>
    <w:p w14:paraId="258E375E"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 xml:space="preserve">I - </w:t>
      </w:r>
      <w:proofErr w:type="gramStart"/>
      <w:r w:rsidRPr="00D65477">
        <w:rPr>
          <w:color w:val="000000"/>
        </w:rPr>
        <w:t>barragem</w:t>
      </w:r>
      <w:proofErr w:type="gramEnd"/>
      <w:r w:rsidRPr="00D65477">
        <w:rPr>
          <w:color w:val="000000"/>
        </w:rPr>
        <w:t>: qualquer estrutura construída dentro ou fora de um curso permanente ou temporário de água, em talvegue ou em cava exaurida com dique, para fins de contenção ou acumulação de substâncias líquidas ou de misturas de líquidos e sólidos, compreendendo o barramento e as estruturas associadas;</w:t>
      </w:r>
    </w:p>
    <w:p w14:paraId="5BEEE584" w14:textId="2C9E8A5A" w:rsidR="0043605D" w:rsidRPr="00D65477" w:rsidRDefault="00D65477" w:rsidP="0043605D">
      <w:pPr>
        <w:pStyle w:val="citao"/>
        <w:spacing w:before="80" w:beforeAutospacing="0" w:after="80" w:afterAutospacing="0"/>
        <w:ind w:left="2400"/>
        <w:jc w:val="both"/>
        <w:rPr>
          <w:color w:val="000000"/>
        </w:rPr>
      </w:pPr>
      <w:r w:rsidRPr="00D65477">
        <w:rPr>
          <w:color w:val="000000"/>
          <w:lang w:bidi="en-US"/>
        </w:rPr>
        <w:t xml:space="preserve">10 votos favoráveis à manutenção, 20 optando pela retirada, e 0 abstenções), </w:t>
      </w:r>
      <w:r w:rsidRPr="00D65477">
        <w:rPr>
          <w:b/>
          <w:bCs/>
          <w:color w:val="000000"/>
          <w:lang w:bidi="en-US"/>
        </w:rPr>
        <w:t>o destaque foi aceito e</w:t>
      </w:r>
      <w:r w:rsidRPr="00D65477">
        <w:rPr>
          <w:color w:val="000000"/>
          <w:lang w:bidi="en-US"/>
        </w:rPr>
        <w:t xml:space="preserve"> </w:t>
      </w:r>
      <w:r w:rsidRPr="00D65477">
        <w:rPr>
          <w:b/>
          <w:bCs/>
          <w:color w:val="000000"/>
          <w:lang w:bidi="en-US"/>
        </w:rPr>
        <w:t>o pedido de veto retirado</w:t>
      </w:r>
      <w:r w:rsidRPr="00D65477">
        <w:rPr>
          <w:color w:val="000000"/>
          <w:lang w:bidi="en-US"/>
        </w:rPr>
        <w:t>.</w:t>
      </w:r>
    </w:p>
    <w:p w14:paraId="644F0E69" w14:textId="77777777" w:rsidR="00D65477" w:rsidRPr="00D65477" w:rsidRDefault="00D65477" w:rsidP="0043605D">
      <w:pPr>
        <w:pStyle w:val="citao"/>
        <w:spacing w:before="80" w:beforeAutospacing="0" w:after="80" w:afterAutospacing="0"/>
        <w:ind w:left="2400"/>
        <w:jc w:val="both"/>
        <w:rPr>
          <w:rStyle w:val="Forte"/>
          <w:rFonts w:eastAsia="Lucida Sans Unicode"/>
        </w:rPr>
      </w:pPr>
    </w:p>
    <w:p w14:paraId="76E7E705" w14:textId="592E67C0" w:rsidR="0043605D" w:rsidRPr="00D65477" w:rsidRDefault="0043605D" w:rsidP="0043605D">
      <w:pPr>
        <w:pStyle w:val="citao"/>
        <w:spacing w:before="80" w:beforeAutospacing="0" w:after="80" w:afterAutospacing="0"/>
        <w:ind w:left="2400"/>
        <w:jc w:val="both"/>
        <w:rPr>
          <w:color w:val="000000"/>
        </w:rPr>
      </w:pPr>
      <w:r w:rsidRPr="00D65477">
        <w:rPr>
          <w:rStyle w:val="Forte"/>
          <w:rFonts w:eastAsia="Lucida Sans Unicode"/>
        </w:rPr>
        <w:t>Destaque 3:</w:t>
      </w:r>
    </w:p>
    <w:p w14:paraId="3996A480"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Art. 12 .......................................................................................</w:t>
      </w:r>
    </w:p>
    <w:p w14:paraId="63319BBD"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IV</w:t>
      </w:r>
      <w:r w:rsidRPr="00D65477">
        <w:rPr>
          <w:strike/>
          <w:color w:val="000000"/>
        </w:rPr>
        <w:t> </w:t>
      </w:r>
      <w:r w:rsidRPr="00D65477">
        <w:rPr>
          <w:color w:val="000000"/>
        </w:rPr>
        <w:t xml:space="preserve">– </w:t>
      </w:r>
      <w:proofErr w:type="gramStart"/>
      <w:r w:rsidRPr="00D65477">
        <w:rPr>
          <w:color w:val="000000"/>
        </w:rPr>
        <w:t>programas</w:t>
      </w:r>
      <w:proofErr w:type="gramEnd"/>
      <w:r w:rsidRPr="00D65477">
        <w:rPr>
          <w:color w:val="000000"/>
        </w:rPr>
        <w:t xml:space="preserve"> de treinamento e divulgação para os envolvidos e para as comunidades potencialmente afetadas, com a realização de exercícios simulados periódicos;</w:t>
      </w:r>
    </w:p>
    <w:p w14:paraId="01308851"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 2º O empreendedor deverá, antes do início do primeiro enchimento do reservatório da barragem, elaborar, implementar e operacionalizar o PAE e realizar reuniões com as comunidades para a apresentação do plano e a execução das medidas preventivas nele previstas, em trabalho conjunto com as prefeituras municipais e os órgãos de proteção e defesa civil.</w:t>
      </w:r>
    </w:p>
    <w:p w14:paraId="3DEA390F"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lastRenderedPageBreak/>
        <w:t>§ 5º O empreendedor deverá, juntamente com os órgãos locais de proteção e defesa civil, realizar, em periodicidade a ser definida pelo órgão fiscalizador, exercício prático de simulação de situação de emergência com a população da área potencialmente afetada por eventual ruptura da barragem.</w:t>
      </w:r>
    </w:p>
    <w:p w14:paraId="5D9BBFAD"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 6º O empreendedor deverá estender os elementos de autoproteção existentes na ZAS aos locais habitados da ZSS nos quais os órgãos de proteção e defesa civil não possam atuar tempestivamente em caso de vazamento ou rompimento da barragem.</w:t>
      </w:r>
    </w:p>
    <w:p w14:paraId="3B15433D" w14:textId="4258513D" w:rsidR="0043605D" w:rsidRPr="00D65477" w:rsidRDefault="0043605D" w:rsidP="0043605D">
      <w:pPr>
        <w:pStyle w:val="citao"/>
        <w:spacing w:before="80" w:beforeAutospacing="0" w:after="80" w:afterAutospacing="0"/>
        <w:ind w:left="2400"/>
        <w:jc w:val="both"/>
        <w:rPr>
          <w:b/>
          <w:bCs/>
          <w:color w:val="000000"/>
        </w:rPr>
      </w:pPr>
      <w:r w:rsidRPr="00D65477">
        <w:rPr>
          <w:color w:val="000000"/>
        </w:rPr>
        <w:t> </w:t>
      </w:r>
      <w:r w:rsidR="00D65477" w:rsidRPr="00D65477">
        <w:rPr>
          <w:color w:val="000000"/>
        </w:rPr>
        <w:t>11 votos favoráveis à manutenção, 19 optando pela retirada, com 0 abstenções), </w:t>
      </w:r>
      <w:r w:rsidR="00D65477" w:rsidRPr="00D65477">
        <w:rPr>
          <w:b/>
          <w:bCs/>
          <w:color w:val="000000"/>
        </w:rPr>
        <w:t>o destaque foi aceito e o pedido de veto retirado.</w:t>
      </w:r>
    </w:p>
    <w:p w14:paraId="160ED161" w14:textId="77777777" w:rsidR="00406D12" w:rsidRDefault="00406D12" w:rsidP="0043605D">
      <w:pPr>
        <w:pStyle w:val="citao"/>
        <w:spacing w:before="80" w:beforeAutospacing="0" w:after="80" w:afterAutospacing="0"/>
        <w:ind w:left="2400"/>
        <w:jc w:val="both"/>
        <w:rPr>
          <w:rStyle w:val="Forte"/>
          <w:rFonts w:eastAsia="Lucida Sans Unicode"/>
        </w:rPr>
      </w:pPr>
    </w:p>
    <w:p w14:paraId="39C14A83" w14:textId="293CA190" w:rsidR="0043605D" w:rsidRPr="00D65477" w:rsidRDefault="0043605D" w:rsidP="0043605D">
      <w:pPr>
        <w:pStyle w:val="citao"/>
        <w:spacing w:before="80" w:beforeAutospacing="0" w:after="80" w:afterAutospacing="0"/>
        <w:ind w:left="2400"/>
        <w:jc w:val="both"/>
        <w:rPr>
          <w:color w:val="000000"/>
        </w:rPr>
      </w:pPr>
      <w:r w:rsidRPr="00D65477">
        <w:rPr>
          <w:rStyle w:val="Forte"/>
          <w:rFonts w:eastAsia="Lucida Sans Unicode"/>
        </w:rPr>
        <w:t>Destaque 4:</w:t>
      </w:r>
    </w:p>
    <w:p w14:paraId="475444C7" w14:textId="04E0F95E" w:rsidR="0043605D" w:rsidRPr="00D65477" w:rsidRDefault="0043605D" w:rsidP="0043605D">
      <w:pPr>
        <w:pStyle w:val="citao"/>
        <w:spacing w:before="80" w:beforeAutospacing="0" w:after="80" w:afterAutospacing="0"/>
        <w:ind w:left="2400"/>
        <w:jc w:val="both"/>
        <w:rPr>
          <w:color w:val="000000"/>
        </w:rPr>
      </w:pPr>
      <w:r w:rsidRPr="00D65477">
        <w:rPr>
          <w:color w:val="000000"/>
        </w:rPr>
        <w:t>Art. 17. .......................................................................................</w:t>
      </w:r>
    </w:p>
    <w:p w14:paraId="06DF612F"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 2º Sem prejuízo das prerrogativas da autoridade licenciadora do SISNAMA, o órgão fiscalizador pode exigir, nos termos do regulamento, a apresentação não cumulativa de caução, seguro, fiança ou outras garantias financeiras ou reais para a reparação dos danos à vida humana, ao meio ambiente e ao patrimônio público, pelo empreendedor de:</w:t>
      </w:r>
    </w:p>
    <w:p w14:paraId="42A00837"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 xml:space="preserve">I – </w:t>
      </w:r>
      <w:proofErr w:type="gramStart"/>
      <w:r w:rsidRPr="00D65477">
        <w:rPr>
          <w:color w:val="000000"/>
        </w:rPr>
        <w:t>barragem</w:t>
      </w:r>
      <w:proofErr w:type="gramEnd"/>
      <w:r w:rsidRPr="00D65477">
        <w:rPr>
          <w:color w:val="000000"/>
        </w:rPr>
        <w:t xml:space="preserve"> de rejeitos de mineração ou resíduos industriais ou nucleares classificada como de médio e alto risco ou de médio e alto dano potencial associado;</w:t>
      </w:r>
    </w:p>
    <w:p w14:paraId="1067EC0B"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 xml:space="preserve">II – </w:t>
      </w:r>
      <w:proofErr w:type="gramStart"/>
      <w:r w:rsidRPr="00D65477">
        <w:rPr>
          <w:color w:val="000000"/>
        </w:rPr>
        <w:t>barragem</w:t>
      </w:r>
      <w:proofErr w:type="gramEnd"/>
      <w:r w:rsidRPr="00D65477">
        <w:rPr>
          <w:color w:val="000000"/>
        </w:rPr>
        <w:t xml:space="preserve"> de acumulação de água, exceto para aproveitamento hidrelétrico, classificada como de alto risco ou alto dano potencial associado; e</w:t>
      </w:r>
    </w:p>
    <w:p w14:paraId="7DD70F19" w14:textId="77777777" w:rsidR="0043605D" w:rsidRPr="00D65477" w:rsidRDefault="0043605D" w:rsidP="0043605D">
      <w:pPr>
        <w:pStyle w:val="citao"/>
        <w:spacing w:before="80" w:beforeAutospacing="0" w:after="80" w:afterAutospacing="0"/>
        <w:ind w:left="2400"/>
        <w:jc w:val="both"/>
        <w:rPr>
          <w:color w:val="000000"/>
        </w:rPr>
      </w:pPr>
      <w:r w:rsidRPr="00D65477">
        <w:rPr>
          <w:color w:val="000000"/>
        </w:rPr>
        <w:t>III – barragem de acumulação de água para fins de aproveitamento hidrelétrico classificada como de alto risco.</w:t>
      </w:r>
    </w:p>
    <w:p w14:paraId="3E6B3F9F" w14:textId="23BAD471" w:rsidR="0043605D" w:rsidRPr="00D65477" w:rsidRDefault="0043605D" w:rsidP="0043605D">
      <w:pPr>
        <w:pStyle w:val="citao"/>
        <w:spacing w:before="80" w:beforeAutospacing="0" w:after="80" w:afterAutospacing="0"/>
        <w:ind w:left="2400"/>
        <w:jc w:val="both"/>
        <w:rPr>
          <w:color w:val="000000"/>
        </w:rPr>
      </w:pPr>
      <w:r w:rsidRPr="00D65477">
        <w:rPr>
          <w:color w:val="000000"/>
        </w:rPr>
        <w:t>§ 4º As barragens já existentes terão o prazo de 2 (dois) anos para se adequarem à previsão do § 2o deste artigo.” (NR)</w:t>
      </w:r>
    </w:p>
    <w:p w14:paraId="5174BDAE" w14:textId="59C26272" w:rsidR="00D65477" w:rsidRPr="00D65477" w:rsidRDefault="00D65477" w:rsidP="00D65477">
      <w:pPr>
        <w:widowControl/>
        <w:suppressAutoHyphens w:val="0"/>
        <w:autoSpaceDE w:val="0"/>
        <w:autoSpaceDN w:val="0"/>
        <w:adjustRightInd w:val="0"/>
        <w:spacing w:before="120" w:after="120"/>
        <w:ind w:left="2410"/>
        <w:jc w:val="both"/>
        <w:rPr>
          <w:rFonts w:eastAsia="Times New Roman" w:cs="Times New Roman"/>
          <w:b/>
          <w:bCs/>
          <w:color w:val="auto"/>
          <w:lang w:val="pt-BR" w:eastAsia="en-US" w:bidi="ar-SA"/>
        </w:rPr>
      </w:pPr>
      <w:r w:rsidRPr="00D65477">
        <w:rPr>
          <w:rFonts w:eastAsia="Times New Roman" w:cs="Times New Roman"/>
          <w:color w:val="auto"/>
          <w:lang w:val="pt-BR" w:eastAsia="en-US" w:bidi="ar-SA"/>
        </w:rPr>
        <w:t>19 votos favoráveis</w:t>
      </w:r>
      <w:r>
        <w:rPr>
          <w:rFonts w:eastAsia="Times New Roman" w:cs="Times New Roman"/>
          <w:color w:val="auto"/>
          <w:lang w:val="pt-BR" w:eastAsia="en-US" w:bidi="ar-SA"/>
        </w:rPr>
        <w:t xml:space="preserve"> a manutenção</w:t>
      </w:r>
      <w:r w:rsidRPr="00D65477">
        <w:rPr>
          <w:rFonts w:eastAsia="Times New Roman" w:cs="Times New Roman"/>
          <w:color w:val="auto"/>
          <w:lang w:val="pt-BR" w:eastAsia="en-US" w:bidi="ar-SA"/>
        </w:rPr>
        <w:t>, 9 optando pela retirada, com 2 abstenções), </w:t>
      </w:r>
      <w:r w:rsidRPr="00D65477">
        <w:rPr>
          <w:rFonts w:eastAsia="Times New Roman" w:cs="Times New Roman"/>
          <w:b/>
          <w:bCs/>
          <w:color w:val="auto"/>
          <w:lang w:val="pt-BR" w:eastAsia="en-US" w:bidi="ar-SA"/>
        </w:rPr>
        <w:t xml:space="preserve">o destaque </w:t>
      </w:r>
      <w:r w:rsidRPr="00D65477">
        <w:rPr>
          <w:rFonts w:eastAsia="Times New Roman" w:cs="Times New Roman"/>
          <w:b/>
          <w:bCs/>
          <w:color w:val="auto"/>
          <w:u w:val="single"/>
          <w:lang w:val="pt-BR" w:eastAsia="en-US" w:bidi="ar-SA"/>
        </w:rPr>
        <w:t>não</w:t>
      </w:r>
      <w:r w:rsidRPr="00D65477">
        <w:rPr>
          <w:rFonts w:eastAsia="Times New Roman" w:cs="Times New Roman"/>
          <w:b/>
          <w:bCs/>
          <w:color w:val="auto"/>
          <w:lang w:val="pt-BR" w:eastAsia="en-US" w:bidi="ar-SA"/>
        </w:rPr>
        <w:t xml:space="preserve"> foi aceito e o pedido de veto mantido.</w:t>
      </w:r>
    </w:p>
    <w:p w14:paraId="33243951" w14:textId="77777777" w:rsidR="0043605D" w:rsidRPr="00D65477" w:rsidRDefault="0043605D" w:rsidP="00B762D4">
      <w:pPr>
        <w:widowControl/>
        <w:suppressAutoHyphens w:val="0"/>
        <w:autoSpaceDE w:val="0"/>
        <w:autoSpaceDN w:val="0"/>
        <w:adjustRightInd w:val="0"/>
        <w:spacing w:before="120" w:after="120"/>
        <w:jc w:val="both"/>
        <w:rPr>
          <w:rFonts w:eastAsia="Times New Roman" w:cs="Times New Roman"/>
          <w:color w:val="auto"/>
          <w:lang w:val="pt-BR" w:eastAsia="en-US" w:bidi="ar-SA"/>
        </w:rPr>
      </w:pPr>
    </w:p>
    <w:p w14:paraId="62B13804" w14:textId="56496555" w:rsidR="00582988" w:rsidRPr="00582988" w:rsidRDefault="00582988" w:rsidP="00582988">
      <w:pPr>
        <w:widowControl/>
        <w:suppressAutoHyphens w:val="0"/>
        <w:autoSpaceDE w:val="0"/>
        <w:autoSpaceDN w:val="0"/>
        <w:adjustRightInd w:val="0"/>
        <w:spacing w:before="120" w:after="120"/>
        <w:jc w:val="both"/>
        <w:rPr>
          <w:rFonts w:eastAsia="Times New Roman" w:cs="Times New Roman"/>
          <w:color w:val="auto"/>
          <w:lang w:val="pt-BR" w:eastAsia="en-US" w:bidi="ar-SA"/>
        </w:rPr>
      </w:pPr>
      <w:r w:rsidRPr="00D65477">
        <w:rPr>
          <w:rFonts w:eastAsia="Times New Roman" w:cs="Times New Roman"/>
          <w:color w:val="auto"/>
          <w:lang w:val="pt-BR" w:eastAsia="en-US" w:bidi="ar-SA"/>
        </w:rPr>
        <w:t>Destaca-se que</w:t>
      </w:r>
      <w:r w:rsidR="00391997" w:rsidRPr="00D65477">
        <w:rPr>
          <w:rFonts w:eastAsia="Times New Roman" w:cs="Times New Roman"/>
          <w:color w:val="auto"/>
          <w:lang w:val="pt-BR" w:eastAsia="en-US" w:bidi="ar-SA"/>
        </w:rPr>
        <w:t xml:space="preserve"> ao longo das </w:t>
      </w:r>
      <w:r w:rsidRPr="00D65477">
        <w:rPr>
          <w:rFonts w:eastAsia="Times New Roman" w:cs="Times New Roman"/>
          <w:color w:val="auto"/>
          <w:lang w:val="pt-BR" w:eastAsia="en-US" w:bidi="ar-SA"/>
        </w:rPr>
        <w:t xml:space="preserve">manifestações </w:t>
      </w:r>
      <w:r w:rsidR="009A755F" w:rsidRPr="00D65477">
        <w:rPr>
          <w:rFonts w:eastAsia="Times New Roman" w:cs="Times New Roman"/>
          <w:color w:val="auto"/>
          <w:lang w:val="pt-BR" w:eastAsia="en-US" w:bidi="ar-SA"/>
        </w:rPr>
        <w:t xml:space="preserve">dos membros do Conselho </w:t>
      </w:r>
      <w:r w:rsidR="00391997" w:rsidRPr="00D65477">
        <w:rPr>
          <w:rFonts w:eastAsia="Times New Roman" w:cs="Times New Roman"/>
          <w:color w:val="auto"/>
          <w:lang w:val="pt-BR" w:eastAsia="en-US" w:bidi="ar-SA"/>
        </w:rPr>
        <w:t xml:space="preserve">houve muitos </w:t>
      </w:r>
      <w:r w:rsidRPr="00D65477">
        <w:rPr>
          <w:rFonts w:eastAsia="Times New Roman" w:cs="Times New Roman"/>
          <w:color w:val="auto"/>
          <w:lang w:val="pt-BR" w:eastAsia="en-US" w:bidi="ar-SA"/>
        </w:rPr>
        <w:t xml:space="preserve">elogios ao trabalho da </w:t>
      </w:r>
      <w:r w:rsidRPr="00582988">
        <w:rPr>
          <w:rFonts w:eastAsia="Times New Roman" w:cs="Times New Roman"/>
          <w:color w:val="auto"/>
          <w:lang w:val="pt-BR" w:eastAsia="en-US" w:bidi="ar-SA"/>
        </w:rPr>
        <w:t xml:space="preserve">Câmara Técnica de Segurança de Barragem, </w:t>
      </w:r>
      <w:r w:rsidR="00391997" w:rsidRPr="00D65477">
        <w:rPr>
          <w:rFonts w:eastAsia="Times New Roman" w:cs="Times New Roman"/>
          <w:color w:val="auto"/>
          <w:lang w:val="pt-BR" w:eastAsia="en-US" w:bidi="ar-SA"/>
        </w:rPr>
        <w:t xml:space="preserve">por ter trazido </w:t>
      </w:r>
      <w:r w:rsidRPr="00582988">
        <w:rPr>
          <w:rFonts w:eastAsia="Times New Roman" w:cs="Times New Roman"/>
          <w:color w:val="auto"/>
          <w:lang w:val="pt-BR" w:eastAsia="en-US" w:bidi="ar-SA"/>
        </w:rPr>
        <w:t>subsídio</w:t>
      </w:r>
      <w:r w:rsidR="00391997" w:rsidRPr="00D65477">
        <w:rPr>
          <w:rFonts w:eastAsia="Times New Roman" w:cs="Times New Roman"/>
          <w:color w:val="auto"/>
          <w:lang w:val="pt-BR" w:eastAsia="en-US" w:bidi="ar-SA"/>
        </w:rPr>
        <w:t>s</w:t>
      </w:r>
      <w:r w:rsidRPr="00582988">
        <w:rPr>
          <w:rFonts w:eastAsia="Times New Roman" w:cs="Times New Roman"/>
          <w:color w:val="auto"/>
          <w:lang w:val="pt-BR" w:eastAsia="en-US" w:bidi="ar-SA"/>
        </w:rPr>
        <w:t xml:space="preserve"> com muita clareza para que </w:t>
      </w:r>
      <w:r w:rsidRPr="00D65477">
        <w:rPr>
          <w:rFonts w:eastAsia="Times New Roman" w:cs="Times New Roman"/>
          <w:color w:val="auto"/>
          <w:lang w:val="pt-BR" w:eastAsia="en-US" w:bidi="ar-SA"/>
        </w:rPr>
        <w:t>o</w:t>
      </w:r>
      <w:r w:rsidR="00CC5F23">
        <w:rPr>
          <w:rFonts w:eastAsia="Times New Roman" w:cs="Times New Roman"/>
          <w:color w:val="auto"/>
          <w:lang w:val="pt-BR" w:eastAsia="en-US" w:bidi="ar-SA"/>
        </w:rPr>
        <w:t xml:space="preserve">s membros do Conselho </w:t>
      </w:r>
      <w:r w:rsidRPr="00D65477">
        <w:rPr>
          <w:rFonts w:eastAsia="Times New Roman" w:cs="Times New Roman"/>
          <w:color w:val="auto"/>
          <w:lang w:val="pt-BR" w:eastAsia="en-US" w:bidi="ar-SA"/>
        </w:rPr>
        <w:t>pudesse</w:t>
      </w:r>
      <w:r w:rsidR="00CC5F23">
        <w:rPr>
          <w:rFonts w:eastAsia="Times New Roman" w:cs="Times New Roman"/>
          <w:color w:val="auto"/>
          <w:lang w:val="pt-BR" w:eastAsia="en-US" w:bidi="ar-SA"/>
        </w:rPr>
        <w:t>m</w:t>
      </w:r>
      <w:r w:rsidRPr="00D65477">
        <w:rPr>
          <w:rFonts w:eastAsia="Times New Roman" w:cs="Times New Roman"/>
          <w:color w:val="auto"/>
          <w:lang w:val="pt-BR" w:eastAsia="en-US" w:bidi="ar-SA"/>
        </w:rPr>
        <w:t xml:space="preserve"> se posicionar e</w:t>
      </w:r>
      <w:r w:rsidR="00355C87">
        <w:rPr>
          <w:rFonts w:eastAsia="Times New Roman" w:cs="Times New Roman"/>
          <w:color w:val="auto"/>
          <w:lang w:val="pt-BR" w:eastAsia="en-US" w:bidi="ar-SA"/>
        </w:rPr>
        <w:t xml:space="preserve">, com isso, </w:t>
      </w:r>
      <w:r w:rsidRPr="00D65477">
        <w:rPr>
          <w:rFonts w:eastAsia="Times New Roman" w:cs="Times New Roman"/>
          <w:color w:val="auto"/>
          <w:lang w:val="pt-BR" w:eastAsia="en-US" w:bidi="ar-SA"/>
        </w:rPr>
        <w:t xml:space="preserve">ter </w:t>
      </w:r>
      <w:r w:rsidR="00355C87">
        <w:rPr>
          <w:rFonts w:eastAsia="Times New Roman" w:cs="Times New Roman"/>
          <w:color w:val="auto"/>
          <w:lang w:val="pt-BR" w:eastAsia="en-US" w:bidi="ar-SA"/>
        </w:rPr>
        <w:t xml:space="preserve">uma </w:t>
      </w:r>
      <w:r w:rsidRPr="00582988">
        <w:rPr>
          <w:rFonts w:eastAsia="Times New Roman" w:cs="Times New Roman"/>
          <w:color w:val="auto"/>
          <w:lang w:val="pt-BR" w:eastAsia="en-US" w:bidi="ar-SA"/>
        </w:rPr>
        <w:t>reunião objetiva.</w:t>
      </w:r>
    </w:p>
    <w:p w14:paraId="641DFD5C" w14:textId="70C5FDEA" w:rsidR="00B762D4" w:rsidRPr="00B762D4" w:rsidRDefault="00B762D4" w:rsidP="00B762D4">
      <w:pPr>
        <w:widowControl/>
        <w:suppressAutoHyphens w:val="0"/>
        <w:autoSpaceDE w:val="0"/>
        <w:autoSpaceDN w:val="0"/>
        <w:adjustRightInd w:val="0"/>
        <w:spacing w:before="120" w:after="120"/>
        <w:jc w:val="both"/>
        <w:rPr>
          <w:rFonts w:eastAsia="Times New Roman" w:cs="Times New Roman"/>
          <w:color w:val="auto"/>
          <w:lang w:val="pt-BR" w:eastAsia="en-US" w:bidi="ar-SA"/>
        </w:rPr>
      </w:pPr>
      <w:r w:rsidRPr="00B762D4">
        <w:rPr>
          <w:rFonts w:eastAsia="Times New Roman" w:cs="Times New Roman"/>
          <w:color w:val="auto"/>
          <w:lang w:val="pt-BR" w:eastAsia="en-US" w:bidi="ar-SA"/>
        </w:rPr>
        <w:t>Ao final o Plenário aprovou a Moção com a seguinte redação: Apresenta considerações e recomendações quanto ao Projeto de Lei nº 550, de 2019, enviado para sanção, visando subsidiar a Presidência da República na tomada de decisão referente às alterações na Política Nacional de Segurança de Barragens - PNSB", </w:t>
      </w:r>
    </w:p>
    <w:p w14:paraId="30DEB9FA" w14:textId="77777777" w:rsidR="00B762D4" w:rsidRPr="00D65477" w:rsidRDefault="00B762D4" w:rsidP="00145D0F">
      <w:pPr>
        <w:pStyle w:val="PargrafodaLista"/>
        <w:widowControl/>
        <w:suppressAutoHyphens w:val="0"/>
        <w:spacing w:after="120"/>
        <w:ind w:left="0"/>
        <w:jc w:val="both"/>
        <w:rPr>
          <w:rFonts w:cs="Times New Roman"/>
          <w:color w:val="0070C0"/>
          <w:lang w:val="pt-BR"/>
        </w:rPr>
      </w:pPr>
    </w:p>
    <w:p w14:paraId="728912B4" w14:textId="572B242F" w:rsidR="00145D0F" w:rsidRPr="00D65477" w:rsidRDefault="00145D0F" w:rsidP="00145D0F">
      <w:pPr>
        <w:pStyle w:val="PargrafodaLista"/>
        <w:widowControl/>
        <w:suppressAutoHyphens w:val="0"/>
        <w:spacing w:after="120"/>
        <w:ind w:left="0"/>
        <w:jc w:val="both"/>
        <w:rPr>
          <w:rFonts w:cs="Times New Roman"/>
          <w:color w:val="0070C0"/>
          <w:lang w:val="pt-BR"/>
        </w:rPr>
      </w:pPr>
      <w:r w:rsidRPr="00D65477">
        <w:rPr>
          <w:rFonts w:cs="Times New Roman"/>
          <w:color w:val="0070C0"/>
          <w:lang w:val="pt-BR"/>
        </w:rPr>
        <w:lastRenderedPageBreak/>
        <w:t>Encaminhamento: Moção Aprovada</w:t>
      </w:r>
      <w:r w:rsidR="00CC5F23">
        <w:rPr>
          <w:rFonts w:cs="Times New Roman"/>
          <w:color w:val="0070C0"/>
          <w:lang w:val="pt-BR"/>
        </w:rPr>
        <w:t xml:space="preserve"> com alterações</w:t>
      </w:r>
      <w:r w:rsidRPr="00D65477">
        <w:rPr>
          <w:rFonts w:cs="Times New Roman"/>
          <w:color w:val="0070C0"/>
          <w:lang w:val="pt-BR"/>
        </w:rPr>
        <w:t xml:space="preserve">.  </w:t>
      </w:r>
    </w:p>
    <w:p w14:paraId="20EB323D" w14:textId="206C86AA" w:rsidR="00EF3FCF" w:rsidRPr="00D65477" w:rsidRDefault="00EF3FCF" w:rsidP="00885C9B">
      <w:pPr>
        <w:pStyle w:val="Default"/>
        <w:spacing w:before="120" w:after="120"/>
        <w:jc w:val="both"/>
        <w:rPr>
          <w:lang w:val="pt-BR"/>
        </w:rPr>
      </w:pPr>
    </w:p>
    <w:p w14:paraId="527F6EDB" w14:textId="77777777" w:rsidR="000B4C8B" w:rsidRPr="00D65477" w:rsidRDefault="000B4C8B" w:rsidP="007509C2">
      <w:pPr>
        <w:widowControl/>
        <w:suppressAutoHyphens w:val="0"/>
        <w:autoSpaceDE w:val="0"/>
        <w:autoSpaceDN w:val="0"/>
        <w:adjustRightInd w:val="0"/>
        <w:spacing w:before="120" w:after="120"/>
        <w:jc w:val="both"/>
        <w:rPr>
          <w:rFonts w:eastAsia="Times New Roman" w:cs="Times New Roman"/>
          <w:color w:val="auto"/>
          <w:lang w:val="pt-BR" w:eastAsia="en-US" w:bidi="ar-SA"/>
        </w:rPr>
      </w:pPr>
    </w:p>
    <w:p w14:paraId="7956C9BB" w14:textId="3635939F" w:rsidR="000B4C8B" w:rsidRPr="00D65477" w:rsidRDefault="000B4C8B" w:rsidP="000B4C8B">
      <w:pPr>
        <w:pStyle w:val="Corpodetexto"/>
        <w:tabs>
          <w:tab w:val="left" w:pos="0"/>
          <w:tab w:val="left" w:pos="360"/>
          <w:tab w:val="left" w:pos="426"/>
        </w:tabs>
        <w:spacing w:before="120" w:after="120"/>
        <w:ind w:right="0"/>
        <w:rPr>
          <w:rFonts w:ascii="Times New Roman" w:hAnsi="Times New Roman" w:cs="Times New Roman"/>
          <w:b/>
          <w:bCs/>
          <w:color w:val="000000" w:themeColor="text1"/>
          <w:szCs w:val="24"/>
          <w:lang w:val="pt-BR"/>
        </w:rPr>
      </w:pPr>
      <w:r w:rsidRPr="00D65477">
        <w:rPr>
          <w:rFonts w:ascii="Times New Roman" w:hAnsi="Times New Roman" w:cs="Times New Roman"/>
          <w:b/>
          <w:bCs/>
          <w:color w:val="000000" w:themeColor="text1"/>
          <w:szCs w:val="24"/>
          <w:lang w:val="pt-BR"/>
        </w:rPr>
        <w:t xml:space="preserve">Item </w:t>
      </w:r>
      <w:r w:rsidR="00406076" w:rsidRPr="00D65477">
        <w:rPr>
          <w:rFonts w:ascii="Times New Roman" w:hAnsi="Times New Roman" w:cs="Times New Roman"/>
          <w:b/>
          <w:bCs/>
          <w:color w:val="000000" w:themeColor="text1"/>
          <w:szCs w:val="24"/>
          <w:lang w:val="pt-BR"/>
        </w:rPr>
        <w:t>3</w:t>
      </w:r>
      <w:r w:rsidRPr="00D65477">
        <w:rPr>
          <w:rFonts w:ascii="Times New Roman" w:hAnsi="Times New Roman" w:cs="Times New Roman"/>
          <w:b/>
          <w:bCs/>
          <w:color w:val="000000" w:themeColor="text1"/>
          <w:szCs w:val="24"/>
          <w:lang w:val="pt-BR"/>
        </w:rPr>
        <w:t xml:space="preserve">. </w:t>
      </w:r>
      <w:r w:rsidR="001F0292">
        <w:rPr>
          <w:rFonts w:ascii="Times New Roman" w:hAnsi="Times New Roman" w:cs="Times New Roman"/>
          <w:b/>
          <w:bCs/>
          <w:color w:val="000000" w:themeColor="text1"/>
          <w:szCs w:val="24"/>
          <w:lang w:val="pt-BR"/>
        </w:rPr>
        <w:t xml:space="preserve">Assuntos Gerais e </w:t>
      </w:r>
      <w:r w:rsidRPr="00D65477">
        <w:rPr>
          <w:rFonts w:ascii="Times New Roman" w:hAnsi="Times New Roman" w:cs="Times New Roman"/>
          <w:b/>
          <w:bCs/>
          <w:color w:val="000000" w:themeColor="text1"/>
          <w:szCs w:val="24"/>
          <w:lang w:val="pt-BR"/>
        </w:rPr>
        <w:t>Encerramento.</w:t>
      </w:r>
    </w:p>
    <w:p w14:paraId="11860645" w14:textId="3BD98649" w:rsidR="000B4C8B" w:rsidRPr="00D65477" w:rsidRDefault="00355C87" w:rsidP="00995A24">
      <w:pPr>
        <w:jc w:val="both"/>
        <w:rPr>
          <w:rFonts w:cs="Times New Roman"/>
          <w:bCs/>
          <w:color w:val="000000" w:themeColor="text1"/>
          <w:lang w:val="pt-BR"/>
        </w:rPr>
      </w:pPr>
      <w:r>
        <w:rPr>
          <w:rFonts w:cs="Times New Roman"/>
          <w:bCs/>
          <w:color w:val="000000" w:themeColor="text1"/>
          <w:lang w:val="pt-BR"/>
        </w:rPr>
        <w:t>Vários</w:t>
      </w:r>
      <w:r w:rsidR="001F0292">
        <w:rPr>
          <w:rFonts w:cs="Times New Roman"/>
          <w:bCs/>
          <w:color w:val="000000" w:themeColor="text1"/>
          <w:lang w:val="pt-BR"/>
        </w:rPr>
        <w:t xml:space="preserve"> membros do Conselho </w:t>
      </w:r>
      <w:r>
        <w:rPr>
          <w:rFonts w:cs="Times New Roman"/>
          <w:bCs/>
          <w:color w:val="000000" w:themeColor="text1"/>
          <w:lang w:val="pt-BR"/>
        </w:rPr>
        <w:t xml:space="preserve">se pronunciaram </w:t>
      </w:r>
      <w:r w:rsidR="001F0292">
        <w:rPr>
          <w:rFonts w:cs="Times New Roman"/>
          <w:bCs/>
          <w:color w:val="000000" w:themeColor="text1"/>
          <w:lang w:val="pt-BR"/>
        </w:rPr>
        <w:t xml:space="preserve">parabenizando a condução do Secretário e desejando boas-vindas. </w:t>
      </w:r>
      <w:r w:rsidR="006847BE">
        <w:rPr>
          <w:rFonts w:cs="Times New Roman"/>
          <w:bCs/>
          <w:color w:val="000000" w:themeColor="text1"/>
          <w:lang w:val="pt-BR"/>
        </w:rPr>
        <w:t xml:space="preserve">O </w:t>
      </w:r>
      <w:r w:rsidR="00406076" w:rsidRPr="00D65477">
        <w:rPr>
          <w:rFonts w:cs="Times New Roman"/>
          <w:bCs/>
          <w:color w:val="000000" w:themeColor="text1"/>
          <w:lang w:val="pt-BR"/>
        </w:rPr>
        <w:t>Secretário Executivo</w:t>
      </w:r>
      <w:r w:rsidR="000B4C8B" w:rsidRPr="00D65477">
        <w:rPr>
          <w:rFonts w:cs="Times New Roman"/>
          <w:bCs/>
          <w:color w:val="000000" w:themeColor="text1"/>
          <w:lang w:val="pt-BR"/>
        </w:rPr>
        <w:t xml:space="preserve"> </w:t>
      </w:r>
      <w:r w:rsidR="00995A24" w:rsidRPr="00D65477">
        <w:rPr>
          <w:rFonts w:cs="Times New Roman"/>
          <w:bCs/>
          <w:color w:val="000000" w:themeColor="text1"/>
          <w:lang w:val="pt-BR"/>
        </w:rPr>
        <w:t xml:space="preserve">agradeceu a </w:t>
      </w:r>
      <w:r>
        <w:rPr>
          <w:rFonts w:cs="Times New Roman"/>
          <w:bCs/>
          <w:color w:val="000000" w:themeColor="text1"/>
          <w:lang w:val="pt-BR"/>
        </w:rPr>
        <w:t xml:space="preserve">destacou que a </w:t>
      </w:r>
      <w:r w:rsidR="00995A24" w:rsidRPr="00D65477">
        <w:rPr>
          <w:rFonts w:cs="Times New Roman"/>
          <w:bCs/>
          <w:color w:val="000000" w:themeColor="text1"/>
          <w:lang w:val="pt-BR"/>
        </w:rPr>
        <w:t>participação de todos</w:t>
      </w:r>
      <w:r>
        <w:rPr>
          <w:rFonts w:cs="Times New Roman"/>
          <w:bCs/>
          <w:color w:val="000000" w:themeColor="text1"/>
          <w:lang w:val="pt-BR"/>
        </w:rPr>
        <w:t xml:space="preserve"> </w:t>
      </w:r>
      <w:r w:rsidR="006847BE">
        <w:rPr>
          <w:rFonts w:cs="Times New Roman"/>
          <w:bCs/>
          <w:color w:val="000000" w:themeColor="text1"/>
          <w:lang w:val="pt-BR"/>
        </w:rPr>
        <w:t xml:space="preserve">propiciou que a reunião fosse </w:t>
      </w:r>
      <w:r w:rsidR="00995A24" w:rsidRPr="00D65477">
        <w:rPr>
          <w:rFonts w:cs="Times New Roman"/>
          <w:bCs/>
          <w:color w:val="000000" w:themeColor="text1"/>
          <w:lang w:val="pt-BR"/>
        </w:rPr>
        <w:t>extremamente profícua, rápida e objetiva</w:t>
      </w:r>
      <w:r>
        <w:rPr>
          <w:rFonts w:cs="Times New Roman"/>
          <w:bCs/>
          <w:color w:val="000000" w:themeColor="text1"/>
          <w:lang w:val="pt-BR"/>
        </w:rPr>
        <w:t>. Por fim</w:t>
      </w:r>
      <w:r w:rsidR="00995A24" w:rsidRPr="00D65477">
        <w:rPr>
          <w:rFonts w:cs="Times New Roman"/>
          <w:bCs/>
          <w:color w:val="000000" w:themeColor="text1"/>
          <w:lang w:val="pt-BR"/>
        </w:rPr>
        <w:t xml:space="preserve">, </w:t>
      </w:r>
      <w:r w:rsidR="00A772A9" w:rsidRPr="00D65477">
        <w:rPr>
          <w:rFonts w:cs="Times New Roman"/>
          <w:bCs/>
          <w:color w:val="000000" w:themeColor="text1"/>
          <w:lang w:val="pt-BR"/>
        </w:rPr>
        <w:t>decla</w:t>
      </w:r>
      <w:r w:rsidR="006847BE">
        <w:rPr>
          <w:rFonts w:cs="Times New Roman"/>
          <w:bCs/>
          <w:color w:val="000000" w:themeColor="text1"/>
          <w:lang w:val="pt-BR"/>
        </w:rPr>
        <w:t xml:space="preserve">rou </w:t>
      </w:r>
      <w:r w:rsidR="000B4C8B" w:rsidRPr="00D65477">
        <w:rPr>
          <w:rFonts w:cs="Times New Roman"/>
          <w:bCs/>
          <w:color w:val="000000" w:themeColor="text1"/>
          <w:lang w:val="pt-BR"/>
        </w:rPr>
        <w:t>encerrada a 4</w:t>
      </w:r>
      <w:r w:rsidR="00406076" w:rsidRPr="00D65477">
        <w:rPr>
          <w:rFonts w:cs="Times New Roman"/>
          <w:bCs/>
          <w:color w:val="000000" w:themeColor="text1"/>
          <w:lang w:val="pt-BR"/>
        </w:rPr>
        <w:t>5</w:t>
      </w:r>
      <w:r w:rsidR="000B4C8B" w:rsidRPr="00D65477">
        <w:rPr>
          <w:rFonts w:cs="Times New Roman"/>
          <w:bCs/>
          <w:color w:val="000000" w:themeColor="text1"/>
          <w:lang w:val="pt-BR"/>
        </w:rPr>
        <w:t>ª Reunião Extraordinária da CNRH.</w:t>
      </w:r>
    </w:p>
    <w:p w14:paraId="0C8DFF35" w14:textId="5DEC2DF1" w:rsidR="000B4C8B" w:rsidRPr="00D65477" w:rsidRDefault="000B4C8B" w:rsidP="000B4C8B">
      <w:pPr>
        <w:pStyle w:val="Corpodetexto"/>
        <w:tabs>
          <w:tab w:val="left" w:pos="0"/>
          <w:tab w:val="left" w:pos="360"/>
          <w:tab w:val="left" w:pos="426"/>
        </w:tabs>
        <w:spacing w:before="120" w:after="120"/>
        <w:ind w:right="0"/>
        <w:rPr>
          <w:rFonts w:ascii="Times New Roman" w:hAnsi="Times New Roman" w:cs="Times New Roman"/>
          <w:bCs/>
          <w:color w:val="000000" w:themeColor="text1"/>
          <w:szCs w:val="24"/>
          <w:lang w:val="pt-BR"/>
        </w:rPr>
      </w:pPr>
      <w:r w:rsidRPr="00D65477">
        <w:rPr>
          <w:rFonts w:ascii="Times New Roman" w:hAnsi="Times New Roman" w:cs="Times New Roman"/>
          <w:bCs/>
          <w:color w:val="000000" w:themeColor="text1"/>
          <w:szCs w:val="24"/>
          <w:lang w:val="pt-BR"/>
        </w:rPr>
        <w:t xml:space="preserve">A transcrição e a presente memória da reunião, que juntas constituem a Ata, foram aprovadas na 47ª Reunião </w:t>
      </w:r>
      <w:r w:rsidR="00406076" w:rsidRPr="00D65477">
        <w:rPr>
          <w:rFonts w:ascii="Times New Roman" w:hAnsi="Times New Roman" w:cs="Times New Roman"/>
          <w:bCs/>
          <w:color w:val="000000" w:themeColor="text1"/>
          <w:szCs w:val="24"/>
          <w:lang w:val="pt-BR"/>
        </w:rPr>
        <w:t>Extraordinária</w:t>
      </w:r>
      <w:r w:rsidRPr="00D65477">
        <w:rPr>
          <w:rFonts w:ascii="Times New Roman" w:hAnsi="Times New Roman" w:cs="Times New Roman"/>
          <w:bCs/>
          <w:color w:val="000000" w:themeColor="text1"/>
          <w:szCs w:val="24"/>
          <w:lang w:val="pt-BR"/>
        </w:rPr>
        <w:t xml:space="preserve"> do CNRH, em 17/03/2021 – </w:t>
      </w:r>
      <w:r w:rsidRPr="00D65477">
        <w:rPr>
          <w:rFonts w:ascii="Times New Roman" w:hAnsi="Times New Roman" w:cs="Times New Roman"/>
          <w:bCs/>
          <w:color w:val="FF0000"/>
          <w:szCs w:val="24"/>
          <w:lang w:val="pt-BR"/>
        </w:rPr>
        <w:t>sem alterações</w:t>
      </w:r>
      <w:r w:rsidRPr="00D65477">
        <w:rPr>
          <w:rFonts w:ascii="Times New Roman" w:hAnsi="Times New Roman" w:cs="Times New Roman"/>
          <w:bCs/>
          <w:color w:val="000000" w:themeColor="text1"/>
          <w:szCs w:val="24"/>
          <w:lang w:val="pt-BR"/>
        </w:rPr>
        <w:t>.</w:t>
      </w:r>
    </w:p>
    <w:p w14:paraId="3E8441E3" w14:textId="77777777" w:rsidR="000B4C8B" w:rsidRPr="00D65477" w:rsidRDefault="000B4C8B" w:rsidP="000B4C8B">
      <w:pPr>
        <w:pStyle w:val="Corpodetexto"/>
        <w:tabs>
          <w:tab w:val="left" w:pos="0"/>
        </w:tabs>
        <w:spacing w:before="120"/>
        <w:rPr>
          <w:rFonts w:ascii="Times New Roman" w:hAnsi="Times New Roman" w:cs="Times New Roman"/>
          <w:iCs/>
          <w:color w:val="FF0000"/>
          <w:szCs w:val="24"/>
          <w:lang w:val="pt-BR"/>
        </w:rPr>
      </w:pPr>
    </w:p>
    <w:p w14:paraId="72E06CB1" w14:textId="6E4B2B95" w:rsidR="000B4C8B" w:rsidRPr="00D65477" w:rsidRDefault="000B4C8B" w:rsidP="000B4C8B">
      <w:pPr>
        <w:pStyle w:val="Corpodetexto"/>
        <w:tabs>
          <w:tab w:val="left" w:pos="0"/>
        </w:tabs>
        <w:spacing w:before="120"/>
        <w:rPr>
          <w:rFonts w:ascii="Times New Roman" w:hAnsi="Times New Roman" w:cs="Times New Roman"/>
          <w:iCs/>
          <w:color w:val="auto"/>
          <w:szCs w:val="24"/>
          <w:lang w:val="pt-BR"/>
        </w:rPr>
      </w:pPr>
      <w:r w:rsidRPr="00D65477">
        <w:rPr>
          <w:rFonts w:ascii="Times New Roman" w:hAnsi="Times New Roman" w:cs="Times New Roman"/>
          <w:iCs/>
          <w:color w:val="auto"/>
          <w:szCs w:val="24"/>
          <w:lang w:val="pt-BR"/>
        </w:rPr>
        <w:t>O vídeo da reunião está disponível em:</w:t>
      </w:r>
    </w:p>
    <w:p w14:paraId="580910B3" w14:textId="4A6B83C6" w:rsidR="005D6B58" w:rsidRPr="00D65477" w:rsidRDefault="00C41E2F" w:rsidP="000B4C8B">
      <w:pPr>
        <w:pStyle w:val="Corpodetexto"/>
        <w:tabs>
          <w:tab w:val="left" w:pos="0"/>
        </w:tabs>
        <w:spacing w:before="120"/>
        <w:rPr>
          <w:rFonts w:ascii="Times New Roman" w:hAnsi="Times New Roman" w:cs="Times New Roman"/>
          <w:iCs/>
          <w:color w:val="auto"/>
          <w:szCs w:val="24"/>
          <w:lang w:val="pt-BR"/>
        </w:rPr>
      </w:pPr>
      <w:hyperlink r:id="rId9" w:history="1">
        <w:r w:rsidR="008A1879" w:rsidRPr="00D65477">
          <w:rPr>
            <w:rStyle w:val="Hyperlink"/>
            <w:rFonts w:ascii="Times New Roman" w:hAnsi="Times New Roman" w:cs="Times New Roman"/>
            <w:iCs/>
            <w:szCs w:val="24"/>
            <w:lang w:val="pt-BR"/>
          </w:rPr>
          <w:t>https://integracao-my.sharepoint.com/:v:/r/personal/cnrh_integracao_gov_br/Documents/Plen%C3%A1rias/45%C2%AA%20Extraordin%C3%A1ria/45%C2%AA%20Extraordin%C3%A1ria%20CNRH.mp4?csf=1&amp;web=1&amp;e=FkcTUN</w:t>
        </w:r>
      </w:hyperlink>
    </w:p>
    <w:p w14:paraId="6E24428E" w14:textId="77777777" w:rsidR="008A1879" w:rsidRPr="00D65477" w:rsidRDefault="008A1879" w:rsidP="000B4C8B">
      <w:pPr>
        <w:pStyle w:val="Corpodetexto"/>
        <w:tabs>
          <w:tab w:val="left" w:pos="0"/>
        </w:tabs>
        <w:spacing w:before="120"/>
        <w:rPr>
          <w:rFonts w:ascii="Times New Roman" w:hAnsi="Times New Roman" w:cs="Times New Roman"/>
          <w:iCs/>
          <w:color w:val="auto"/>
          <w:szCs w:val="24"/>
          <w:lang w:val="pt-BR"/>
        </w:rPr>
      </w:pPr>
    </w:p>
    <w:sectPr w:rsidR="008A1879" w:rsidRPr="00D65477" w:rsidSect="005C5AB9">
      <w:footerReference w:type="default" r:id="rId10"/>
      <w:pgSz w:w="11906" w:h="16838"/>
      <w:pgMar w:top="1417" w:right="1701" w:bottom="1417" w:left="1701" w:header="708" w:footer="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757D0E" w14:textId="77777777" w:rsidR="005C5AB9" w:rsidRDefault="005C5AB9" w:rsidP="005C5AB9">
      <w:r>
        <w:separator/>
      </w:r>
    </w:p>
  </w:endnote>
  <w:endnote w:type="continuationSeparator" w:id="0">
    <w:p w14:paraId="2060DE7E" w14:textId="77777777" w:rsidR="005C5AB9" w:rsidRDefault="005C5AB9" w:rsidP="005C5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1274437"/>
      <w:docPartObj>
        <w:docPartGallery w:val="Page Numbers (Bottom of Page)"/>
        <w:docPartUnique/>
      </w:docPartObj>
    </w:sdtPr>
    <w:sdtEndPr/>
    <w:sdtContent>
      <w:p w14:paraId="4B7935CF" w14:textId="6DCAE4CF" w:rsidR="005C5AB9" w:rsidRDefault="005C5AB9">
        <w:pPr>
          <w:pStyle w:val="Rodap"/>
          <w:jc w:val="center"/>
        </w:pPr>
        <w:r>
          <w:fldChar w:fldCharType="begin"/>
        </w:r>
        <w:r>
          <w:instrText>PAGE   \* MERGEFORMAT</w:instrText>
        </w:r>
        <w:r>
          <w:fldChar w:fldCharType="separate"/>
        </w:r>
        <w:r w:rsidR="00133CCB" w:rsidRPr="00133CCB">
          <w:rPr>
            <w:noProof/>
            <w:lang w:val="pt-BR"/>
          </w:rPr>
          <w:t>4</w:t>
        </w:r>
        <w:r>
          <w:fldChar w:fldCharType="end"/>
        </w:r>
      </w:p>
    </w:sdtContent>
  </w:sdt>
  <w:p w14:paraId="5201355A" w14:textId="77777777" w:rsidR="005C5AB9" w:rsidRDefault="005C5AB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4E001" w14:textId="77777777" w:rsidR="005C5AB9" w:rsidRDefault="005C5AB9" w:rsidP="005C5AB9">
      <w:r>
        <w:separator/>
      </w:r>
    </w:p>
  </w:footnote>
  <w:footnote w:type="continuationSeparator" w:id="0">
    <w:p w14:paraId="170F9684" w14:textId="77777777" w:rsidR="005C5AB9" w:rsidRDefault="005C5AB9" w:rsidP="005C5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0228EA"/>
    <w:multiLevelType w:val="multilevel"/>
    <w:tmpl w:val="BA3AF29C"/>
    <w:lvl w:ilvl="0">
      <w:start w:val="1"/>
      <w:numFmt w:val="decimal"/>
      <w:lvlText w:val="%1."/>
      <w:lvlJc w:val="left"/>
      <w:pPr>
        <w:ind w:left="360" w:hanging="360"/>
      </w:pPr>
      <w:rPr>
        <w:color w:val="auto"/>
      </w:rPr>
    </w:lvl>
    <w:lvl w:ilvl="1">
      <w:start w:val="1"/>
      <w:numFmt w:val="decimal"/>
      <w:isLgl/>
      <w:lvlText w:val="%1.%2."/>
      <w:lvlJc w:val="left"/>
      <w:pPr>
        <w:ind w:left="583" w:hanging="435"/>
      </w:pPr>
      <w:rPr>
        <w:rFonts w:hint="default"/>
        <w:b w:val="0"/>
        <w:color w:val="auto"/>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81"/>
    <w:rsid w:val="000068C9"/>
    <w:rsid w:val="00012025"/>
    <w:rsid w:val="00013165"/>
    <w:rsid w:val="00013486"/>
    <w:rsid w:val="00022BE1"/>
    <w:rsid w:val="00027424"/>
    <w:rsid w:val="00032AD9"/>
    <w:rsid w:val="00033187"/>
    <w:rsid w:val="00035F81"/>
    <w:rsid w:val="0005173F"/>
    <w:rsid w:val="00097443"/>
    <w:rsid w:val="000B252A"/>
    <w:rsid w:val="000B2D00"/>
    <w:rsid w:val="000B3018"/>
    <w:rsid w:val="000B4C8B"/>
    <w:rsid w:val="000B774C"/>
    <w:rsid w:val="000C48E2"/>
    <w:rsid w:val="000D6035"/>
    <w:rsid w:val="000E46FD"/>
    <w:rsid w:val="000F02D9"/>
    <w:rsid w:val="000F16ED"/>
    <w:rsid w:val="000F1EC1"/>
    <w:rsid w:val="001106BB"/>
    <w:rsid w:val="00115434"/>
    <w:rsid w:val="00133CCB"/>
    <w:rsid w:val="00134639"/>
    <w:rsid w:val="00134E54"/>
    <w:rsid w:val="00145D0F"/>
    <w:rsid w:val="0015280B"/>
    <w:rsid w:val="00193F19"/>
    <w:rsid w:val="001A285A"/>
    <w:rsid w:val="001A6031"/>
    <w:rsid w:val="001B3D4D"/>
    <w:rsid w:val="001C4F99"/>
    <w:rsid w:val="001D5909"/>
    <w:rsid w:val="001D5945"/>
    <w:rsid w:val="001E771D"/>
    <w:rsid w:val="001F0292"/>
    <w:rsid w:val="001F0A01"/>
    <w:rsid w:val="001F505B"/>
    <w:rsid w:val="001F507D"/>
    <w:rsid w:val="0021002A"/>
    <w:rsid w:val="002103C0"/>
    <w:rsid w:val="00236801"/>
    <w:rsid w:val="0024003F"/>
    <w:rsid w:val="002535CE"/>
    <w:rsid w:val="0027098E"/>
    <w:rsid w:val="00283565"/>
    <w:rsid w:val="00287E10"/>
    <w:rsid w:val="00290FF5"/>
    <w:rsid w:val="002940C9"/>
    <w:rsid w:val="002B3056"/>
    <w:rsid w:val="002C6F95"/>
    <w:rsid w:val="002C7893"/>
    <w:rsid w:val="002D0210"/>
    <w:rsid w:val="00310C9F"/>
    <w:rsid w:val="00322801"/>
    <w:rsid w:val="00326218"/>
    <w:rsid w:val="003339C8"/>
    <w:rsid w:val="0033413F"/>
    <w:rsid w:val="00336893"/>
    <w:rsid w:val="00346790"/>
    <w:rsid w:val="00355B7D"/>
    <w:rsid w:val="00355C87"/>
    <w:rsid w:val="003647F5"/>
    <w:rsid w:val="003737B9"/>
    <w:rsid w:val="00385E98"/>
    <w:rsid w:val="00387126"/>
    <w:rsid w:val="00390C78"/>
    <w:rsid w:val="00391997"/>
    <w:rsid w:val="003A0843"/>
    <w:rsid w:val="003A36CC"/>
    <w:rsid w:val="003A606B"/>
    <w:rsid w:val="003B04E3"/>
    <w:rsid w:val="003D16BE"/>
    <w:rsid w:val="003E0EA4"/>
    <w:rsid w:val="003E4E52"/>
    <w:rsid w:val="00406076"/>
    <w:rsid w:val="00406D12"/>
    <w:rsid w:val="00420E61"/>
    <w:rsid w:val="004240B8"/>
    <w:rsid w:val="0043605D"/>
    <w:rsid w:val="00437E1E"/>
    <w:rsid w:val="00445492"/>
    <w:rsid w:val="004617F8"/>
    <w:rsid w:val="0047156B"/>
    <w:rsid w:val="00481F13"/>
    <w:rsid w:val="004A003F"/>
    <w:rsid w:val="004A3A6B"/>
    <w:rsid w:val="004A47E2"/>
    <w:rsid w:val="004B2390"/>
    <w:rsid w:val="004B6782"/>
    <w:rsid w:val="004C0E7E"/>
    <w:rsid w:val="004C44E9"/>
    <w:rsid w:val="004C7E0C"/>
    <w:rsid w:val="004E6BED"/>
    <w:rsid w:val="004F12B7"/>
    <w:rsid w:val="004F3C70"/>
    <w:rsid w:val="004F4516"/>
    <w:rsid w:val="004F4917"/>
    <w:rsid w:val="00500C2F"/>
    <w:rsid w:val="00501B36"/>
    <w:rsid w:val="00501F87"/>
    <w:rsid w:val="00513DA5"/>
    <w:rsid w:val="00514FEE"/>
    <w:rsid w:val="005169A6"/>
    <w:rsid w:val="00520637"/>
    <w:rsid w:val="00527242"/>
    <w:rsid w:val="00537B2D"/>
    <w:rsid w:val="005422C5"/>
    <w:rsid w:val="005449A5"/>
    <w:rsid w:val="005529A9"/>
    <w:rsid w:val="00563D84"/>
    <w:rsid w:val="00572944"/>
    <w:rsid w:val="00580BDC"/>
    <w:rsid w:val="00582988"/>
    <w:rsid w:val="00595222"/>
    <w:rsid w:val="00595FBF"/>
    <w:rsid w:val="005A7D25"/>
    <w:rsid w:val="005C5AB9"/>
    <w:rsid w:val="005C5F5E"/>
    <w:rsid w:val="005D2632"/>
    <w:rsid w:val="005D6B58"/>
    <w:rsid w:val="005E5BC2"/>
    <w:rsid w:val="005F58D9"/>
    <w:rsid w:val="006003A6"/>
    <w:rsid w:val="00602A53"/>
    <w:rsid w:val="006067BF"/>
    <w:rsid w:val="00611599"/>
    <w:rsid w:val="006168D4"/>
    <w:rsid w:val="00616983"/>
    <w:rsid w:val="00620230"/>
    <w:rsid w:val="0064145A"/>
    <w:rsid w:val="00664FBC"/>
    <w:rsid w:val="00665586"/>
    <w:rsid w:val="00671CBE"/>
    <w:rsid w:val="0068396C"/>
    <w:rsid w:val="006847BE"/>
    <w:rsid w:val="00685FEC"/>
    <w:rsid w:val="006A6AFA"/>
    <w:rsid w:val="006C2F49"/>
    <w:rsid w:val="006E7421"/>
    <w:rsid w:val="006F49F9"/>
    <w:rsid w:val="00706EF0"/>
    <w:rsid w:val="007117FF"/>
    <w:rsid w:val="00713E89"/>
    <w:rsid w:val="00716044"/>
    <w:rsid w:val="00721CF3"/>
    <w:rsid w:val="00730C2A"/>
    <w:rsid w:val="00732CE7"/>
    <w:rsid w:val="00736152"/>
    <w:rsid w:val="00747070"/>
    <w:rsid w:val="007509C2"/>
    <w:rsid w:val="0075199E"/>
    <w:rsid w:val="00767982"/>
    <w:rsid w:val="00785118"/>
    <w:rsid w:val="00792075"/>
    <w:rsid w:val="00793CD4"/>
    <w:rsid w:val="007A086E"/>
    <w:rsid w:val="007A797B"/>
    <w:rsid w:val="007C464C"/>
    <w:rsid w:val="007C7EE3"/>
    <w:rsid w:val="007E4B15"/>
    <w:rsid w:val="007F0F4E"/>
    <w:rsid w:val="007F538D"/>
    <w:rsid w:val="007F7279"/>
    <w:rsid w:val="00800826"/>
    <w:rsid w:val="00807475"/>
    <w:rsid w:val="0081564C"/>
    <w:rsid w:val="00820374"/>
    <w:rsid w:val="008269B6"/>
    <w:rsid w:val="008341AD"/>
    <w:rsid w:val="00850279"/>
    <w:rsid w:val="008511D2"/>
    <w:rsid w:val="0085458A"/>
    <w:rsid w:val="008612F5"/>
    <w:rsid w:val="00871F5E"/>
    <w:rsid w:val="008751B2"/>
    <w:rsid w:val="008752E4"/>
    <w:rsid w:val="00875DE6"/>
    <w:rsid w:val="00885C9B"/>
    <w:rsid w:val="0088673A"/>
    <w:rsid w:val="008A1879"/>
    <w:rsid w:val="008A58AC"/>
    <w:rsid w:val="008A64B7"/>
    <w:rsid w:val="008B01E6"/>
    <w:rsid w:val="008B0D29"/>
    <w:rsid w:val="008B3FCE"/>
    <w:rsid w:val="008B58E5"/>
    <w:rsid w:val="008C47FA"/>
    <w:rsid w:val="008C51DB"/>
    <w:rsid w:val="008D2D3F"/>
    <w:rsid w:val="008E71F4"/>
    <w:rsid w:val="00923E5B"/>
    <w:rsid w:val="00927868"/>
    <w:rsid w:val="009329DB"/>
    <w:rsid w:val="009434DD"/>
    <w:rsid w:val="00943D0E"/>
    <w:rsid w:val="009459B9"/>
    <w:rsid w:val="009473EA"/>
    <w:rsid w:val="00951ED2"/>
    <w:rsid w:val="00960D59"/>
    <w:rsid w:val="00963096"/>
    <w:rsid w:val="00971FEB"/>
    <w:rsid w:val="00984C48"/>
    <w:rsid w:val="00992F2D"/>
    <w:rsid w:val="00993FEF"/>
    <w:rsid w:val="00995A24"/>
    <w:rsid w:val="009A3DCC"/>
    <w:rsid w:val="009A4D27"/>
    <w:rsid w:val="009A74A8"/>
    <w:rsid w:val="009A755F"/>
    <w:rsid w:val="009B02AB"/>
    <w:rsid w:val="009B641A"/>
    <w:rsid w:val="009C5FD0"/>
    <w:rsid w:val="009D0641"/>
    <w:rsid w:val="009D0AD4"/>
    <w:rsid w:val="009D2B51"/>
    <w:rsid w:val="009E5DDC"/>
    <w:rsid w:val="009E673D"/>
    <w:rsid w:val="009F4BB4"/>
    <w:rsid w:val="00A052DF"/>
    <w:rsid w:val="00A06F72"/>
    <w:rsid w:val="00A07258"/>
    <w:rsid w:val="00A137AA"/>
    <w:rsid w:val="00A149A8"/>
    <w:rsid w:val="00A256EB"/>
    <w:rsid w:val="00A3023E"/>
    <w:rsid w:val="00A40347"/>
    <w:rsid w:val="00A45561"/>
    <w:rsid w:val="00A70025"/>
    <w:rsid w:val="00A772A9"/>
    <w:rsid w:val="00A95DD0"/>
    <w:rsid w:val="00AA2A7B"/>
    <w:rsid w:val="00AB0FE2"/>
    <w:rsid w:val="00AB1F53"/>
    <w:rsid w:val="00AB3F1B"/>
    <w:rsid w:val="00AC09E8"/>
    <w:rsid w:val="00AC3365"/>
    <w:rsid w:val="00AD4DFA"/>
    <w:rsid w:val="00AD5534"/>
    <w:rsid w:val="00AE6BD4"/>
    <w:rsid w:val="00AF50E6"/>
    <w:rsid w:val="00B0403E"/>
    <w:rsid w:val="00B276BB"/>
    <w:rsid w:val="00B4267E"/>
    <w:rsid w:val="00B426C2"/>
    <w:rsid w:val="00B636FB"/>
    <w:rsid w:val="00B6427A"/>
    <w:rsid w:val="00B762D4"/>
    <w:rsid w:val="00B7639C"/>
    <w:rsid w:val="00B80106"/>
    <w:rsid w:val="00B851B2"/>
    <w:rsid w:val="00B95C9B"/>
    <w:rsid w:val="00BC30D8"/>
    <w:rsid w:val="00BD5D76"/>
    <w:rsid w:val="00BE095F"/>
    <w:rsid w:val="00BF115A"/>
    <w:rsid w:val="00C000CC"/>
    <w:rsid w:val="00C011C7"/>
    <w:rsid w:val="00C03A76"/>
    <w:rsid w:val="00C11103"/>
    <w:rsid w:val="00C11902"/>
    <w:rsid w:val="00C20767"/>
    <w:rsid w:val="00C247B6"/>
    <w:rsid w:val="00C2508C"/>
    <w:rsid w:val="00C26927"/>
    <w:rsid w:val="00C41E2F"/>
    <w:rsid w:val="00C5084A"/>
    <w:rsid w:val="00C572DC"/>
    <w:rsid w:val="00C6087D"/>
    <w:rsid w:val="00C838B6"/>
    <w:rsid w:val="00C84AB6"/>
    <w:rsid w:val="00C91CF8"/>
    <w:rsid w:val="00C93D37"/>
    <w:rsid w:val="00C94748"/>
    <w:rsid w:val="00CA2D3A"/>
    <w:rsid w:val="00CA35DC"/>
    <w:rsid w:val="00CA5FED"/>
    <w:rsid w:val="00CB1185"/>
    <w:rsid w:val="00CC3C7A"/>
    <w:rsid w:val="00CC4CFA"/>
    <w:rsid w:val="00CC5F23"/>
    <w:rsid w:val="00CC75AF"/>
    <w:rsid w:val="00CD4A44"/>
    <w:rsid w:val="00CE251A"/>
    <w:rsid w:val="00CF5254"/>
    <w:rsid w:val="00CF5AE7"/>
    <w:rsid w:val="00CF63DD"/>
    <w:rsid w:val="00D04F8D"/>
    <w:rsid w:val="00D10121"/>
    <w:rsid w:val="00D149E4"/>
    <w:rsid w:val="00D153FC"/>
    <w:rsid w:val="00D17A26"/>
    <w:rsid w:val="00D24441"/>
    <w:rsid w:val="00D303CB"/>
    <w:rsid w:val="00D42557"/>
    <w:rsid w:val="00D43690"/>
    <w:rsid w:val="00D6270D"/>
    <w:rsid w:val="00D6384C"/>
    <w:rsid w:val="00D65208"/>
    <w:rsid w:val="00D65477"/>
    <w:rsid w:val="00D80A3E"/>
    <w:rsid w:val="00D85B64"/>
    <w:rsid w:val="00D86206"/>
    <w:rsid w:val="00D87578"/>
    <w:rsid w:val="00D87FCC"/>
    <w:rsid w:val="00D94544"/>
    <w:rsid w:val="00D9626F"/>
    <w:rsid w:val="00DA1635"/>
    <w:rsid w:val="00DA65AF"/>
    <w:rsid w:val="00DB37EF"/>
    <w:rsid w:val="00DB7C13"/>
    <w:rsid w:val="00DC6DEC"/>
    <w:rsid w:val="00DD1E6E"/>
    <w:rsid w:val="00DD28AC"/>
    <w:rsid w:val="00DE2AED"/>
    <w:rsid w:val="00DE4A56"/>
    <w:rsid w:val="00E005C1"/>
    <w:rsid w:val="00E013A8"/>
    <w:rsid w:val="00E139D0"/>
    <w:rsid w:val="00E20A9E"/>
    <w:rsid w:val="00E23141"/>
    <w:rsid w:val="00E232DA"/>
    <w:rsid w:val="00E25458"/>
    <w:rsid w:val="00E4412B"/>
    <w:rsid w:val="00E5101A"/>
    <w:rsid w:val="00E52E23"/>
    <w:rsid w:val="00E65652"/>
    <w:rsid w:val="00E67724"/>
    <w:rsid w:val="00E77BBD"/>
    <w:rsid w:val="00E92F00"/>
    <w:rsid w:val="00EA009D"/>
    <w:rsid w:val="00EA3096"/>
    <w:rsid w:val="00EC6596"/>
    <w:rsid w:val="00ED6269"/>
    <w:rsid w:val="00EE6BF3"/>
    <w:rsid w:val="00EE774E"/>
    <w:rsid w:val="00EF0EDE"/>
    <w:rsid w:val="00EF135C"/>
    <w:rsid w:val="00EF3FCF"/>
    <w:rsid w:val="00F073DD"/>
    <w:rsid w:val="00F16B22"/>
    <w:rsid w:val="00F17E38"/>
    <w:rsid w:val="00F32530"/>
    <w:rsid w:val="00F42B66"/>
    <w:rsid w:val="00F50E4B"/>
    <w:rsid w:val="00F51440"/>
    <w:rsid w:val="00F73958"/>
    <w:rsid w:val="00F924B9"/>
    <w:rsid w:val="00FA5179"/>
    <w:rsid w:val="00FA6D94"/>
    <w:rsid w:val="00FB7FE6"/>
    <w:rsid w:val="00FC548D"/>
    <w:rsid w:val="00FC734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8E3853"/>
  <w15:chartTrackingRefBased/>
  <w15:docId w15:val="{71ED17FD-E44E-1043-A535-E2F86073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pt-B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5F81"/>
    <w:pPr>
      <w:widowControl w:val="0"/>
      <w:suppressAutoHyphens/>
    </w:pPr>
    <w:rPr>
      <w:rFonts w:ascii="Times New Roman" w:eastAsia="Lucida Sans Unicode" w:hAnsi="Times New Roman" w:cs="Tahoma"/>
      <w:color w:val="000000"/>
      <w:sz w:val="24"/>
      <w:szCs w:val="24"/>
      <w:lang w:val="en-US" w:eastAsia="zh-CN" w:bidi="en-US"/>
    </w:rPr>
  </w:style>
  <w:style w:type="paragraph" w:styleId="Ttulo1">
    <w:name w:val="heading 1"/>
    <w:basedOn w:val="Normal"/>
    <w:next w:val="Normal"/>
    <w:link w:val="Ttulo1Char"/>
    <w:qFormat/>
    <w:rsid w:val="00035F81"/>
    <w:pPr>
      <w:keepNext/>
      <w:numPr>
        <w:numId w:val="1"/>
      </w:numPr>
      <w:ind w:left="0" w:firstLine="0"/>
      <w:outlineLvl w:val="0"/>
    </w:pPr>
    <w:rPr>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35F81"/>
    <w:rPr>
      <w:rFonts w:ascii="Times New Roman" w:eastAsia="Lucida Sans Unicode" w:hAnsi="Times New Roman" w:cs="Tahoma"/>
      <w:color w:val="000000"/>
      <w:sz w:val="24"/>
      <w:lang w:val="en-US" w:eastAsia="zh-CN" w:bidi="en-US"/>
    </w:rPr>
  </w:style>
  <w:style w:type="paragraph" w:styleId="Corpodetexto">
    <w:name w:val="Body Text"/>
    <w:basedOn w:val="Normal"/>
    <w:link w:val="CorpodetextoChar"/>
    <w:rsid w:val="00035F81"/>
    <w:pPr>
      <w:ind w:right="424"/>
      <w:jc w:val="both"/>
    </w:pPr>
    <w:rPr>
      <w:rFonts w:ascii="Arial" w:hAnsi="Arial" w:cs="Arial"/>
      <w:szCs w:val="20"/>
    </w:rPr>
  </w:style>
  <w:style w:type="character" w:customStyle="1" w:styleId="CorpodetextoChar">
    <w:name w:val="Corpo de texto Char"/>
    <w:basedOn w:val="Fontepargpadro"/>
    <w:link w:val="Corpodetexto"/>
    <w:rsid w:val="00035F81"/>
    <w:rPr>
      <w:rFonts w:ascii="Arial" w:eastAsia="Lucida Sans Unicode" w:hAnsi="Arial" w:cs="Arial"/>
      <w:color w:val="000000"/>
      <w:sz w:val="24"/>
      <w:lang w:val="en-US" w:eastAsia="zh-CN" w:bidi="en-US"/>
    </w:rPr>
  </w:style>
  <w:style w:type="paragraph" w:styleId="Subttulo">
    <w:name w:val="Subtitle"/>
    <w:basedOn w:val="Normal"/>
    <w:next w:val="Corpodetexto"/>
    <w:link w:val="SubttuloChar"/>
    <w:qFormat/>
    <w:rsid w:val="00035F81"/>
    <w:pPr>
      <w:jc w:val="center"/>
    </w:pPr>
    <w:rPr>
      <w:rFonts w:ascii="Verdana" w:hAnsi="Verdana" w:cs="Verdana"/>
      <w:b/>
      <w:bCs/>
      <w:sz w:val="20"/>
      <w:szCs w:val="20"/>
    </w:rPr>
  </w:style>
  <w:style w:type="character" w:customStyle="1" w:styleId="SubttuloChar">
    <w:name w:val="Subtítulo Char"/>
    <w:basedOn w:val="Fontepargpadro"/>
    <w:link w:val="Subttulo"/>
    <w:rsid w:val="00035F81"/>
    <w:rPr>
      <w:rFonts w:ascii="Verdana" w:eastAsia="Lucida Sans Unicode" w:hAnsi="Verdana" w:cs="Verdana"/>
      <w:b/>
      <w:bCs/>
      <w:color w:val="000000"/>
      <w:lang w:val="en-US" w:eastAsia="zh-CN" w:bidi="en-US"/>
    </w:rPr>
  </w:style>
  <w:style w:type="paragraph" w:styleId="NormalWeb">
    <w:name w:val="Normal (Web)"/>
    <w:basedOn w:val="Normal"/>
    <w:uiPriority w:val="99"/>
    <w:rsid w:val="00035F81"/>
    <w:pPr>
      <w:spacing w:before="280" w:after="119"/>
    </w:pPr>
  </w:style>
  <w:style w:type="paragraph" w:customStyle="1" w:styleId="Default">
    <w:name w:val="Default"/>
    <w:rsid w:val="00971FEB"/>
    <w:pPr>
      <w:autoSpaceDE w:val="0"/>
      <w:autoSpaceDN w:val="0"/>
      <w:adjustRightInd w:val="0"/>
    </w:pPr>
    <w:rPr>
      <w:rFonts w:ascii="Times New Roman" w:eastAsia="Times New Roman" w:hAnsi="Times New Roman"/>
      <w:color w:val="000000"/>
      <w:sz w:val="24"/>
      <w:szCs w:val="24"/>
      <w:lang w:val="en-US"/>
    </w:rPr>
  </w:style>
  <w:style w:type="character" w:styleId="Hyperlink">
    <w:name w:val="Hyperlink"/>
    <w:basedOn w:val="Fontepargpadro"/>
    <w:uiPriority w:val="99"/>
    <w:unhideWhenUsed/>
    <w:rsid w:val="00E139D0"/>
    <w:rPr>
      <w:color w:val="0563C1" w:themeColor="hyperlink"/>
      <w:u w:val="single"/>
    </w:rPr>
  </w:style>
  <w:style w:type="paragraph" w:styleId="Cabealho">
    <w:name w:val="header"/>
    <w:basedOn w:val="Normal"/>
    <w:link w:val="CabealhoChar"/>
    <w:uiPriority w:val="99"/>
    <w:unhideWhenUsed/>
    <w:rsid w:val="00E139D0"/>
    <w:pPr>
      <w:tabs>
        <w:tab w:val="center" w:pos="4252"/>
        <w:tab w:val="right" w:pos="8504"/>
      </w:tabs>
    </w:pPr>
  </w:style>
  <w:style w:type="character" w:customStyle="1" w:styleId="CabealhoChar">
    <w:name w:val="Cabeçalho Char"/>
    <w:basedOn w:val="Fontepargpadro"/>
    <w:link w:val="Cabealho"/>
    <w:uiPriority w:val="99"/>
    <w:rsid w:val="00E139D0"/>
    <w:rPr>
      <w:rFonts w:ascii="Times New Roman" w:eastAsia="Lucida Sans Unicode" w:hAnsi="Times New Roman" w:cs="Tahoma"/>
      <w:color w:val="000000"/>
      <w:sz w:val="24"/>
      <w:szCs w:val="24"/>
      <w:lang w:val="en-US" w:eastAsia="zh-CN" w:bidi="en-US"/>
    </w:rPr>
  </w:style>
  <w:style w:type="paragraph" w:styleId="PargrafodaLista">
    <w:name w:val="List Paragraph"/>
    <w:basedOn w:val="Normal"/>
    <w:uiPriority w:val="34"/>
    <w:qFormat/>
    <w:rsid w:val="00145D0F"/>
    <w:pPr>
      <w:ind w:left="720"/>
      <w:contextualSpacing/>
    </w:pPr>
  </w:style>
  <w:style w:type="paragraph" w:styleId="Rodap">
    <w:name w:val="footer"/>
    <w:basedOn w:val="Normal"/>
    <w:link w:val="RodapChar"/>
    <w:uiPriority w:val="99"/>
    <w:unhideWhenUsed/>
    <w:rsid w:val="005C5AB9"/>
    <w:pPr>
      <w:tabs>
        <w:tab w:val="center" w:pos="4252"/>
        <w:tab w:val="right" w:pos="8504"/>
      </w:tabs>
    </w:pPr>
  </w:style>
  <w:style w:type="character" w:customStyle="1" w:styleId="RodapChar">
    <w:name w:val="Rodapé Char"/>
    <w:basedOn w:val="Fontepargpadro"/>
    <w:link w:val="Rodap"/>
    <w:uiPriority w:val="99"/>
    <w:rsid w:val="005C5AB9"/>
    <w:rPr>
      <w:rFonts w:ascii="Times New Roman" w:eastAsia="Lucida Sans Unicode" w:hAnsi="Times New Roman" w:cs="Tahoma"/>
      <w:color w:val="000000"/>
      <w:sz w:val="24"/>
      <w:szCs w:val="24"/>
      <w:lang w:val="en-US" w:eastAsia="zh-CN" w:bidi="en-US"/>
    </w:rPr>
  </w:style>
  <w:style w:type="character" w:customStyle="1" w:styleId="MenoPendente1">
    <w:name w:val="Menção Pendente1"/>
    <w:basedOn w:val="Fontepargpadro"/>
    <w:uiPriority w:val="99"/>
    <w:semiHidden/>
    <w:unhideWhenUsed/>
    <w:rsid w:val="005D6B58"/>
    <w:rPr>
      <w:color w:val="605E5C"/>
      <w:shd w:val="clear" w:color="auto" w:fill="E1DFDD"/>
    </w:rPr>
  </w:style>
  <w:style w:type="character" w:styleId="HiperlinkVisitado">
    <w:name w:val="FollowedHyperlink"/>
    <w:basedOn w:val="Fontepargpadro"/>
    <w:uiPriority w:val="99"/>
    <w:semiHidden/>
    <w:unhideWhenUsed/>
    <w:rsid w:val="004E6BED"/>
    <w:rPr>
      <w:color w:val="954F72" w:themeColor="followedHyperlink"/>
      <w:u w:val="single"/>
    </w:rPr>
  </w:style>
  <w:style w:type="paragraph" w:customStyle="1" w:styleId="citao">
    <w:name w:val="citação"/>
    <w:basedOn w:val="Normal"/>
    <w:rsid w:val="0043605D"/>
    <w:pPr>
      <w:widowControl/>
      <w:suppressAutoHyphens w:val="0"/>
      <w:spacing w:before="100" w:beforeAutospacing="1" w:after="100" w:afterAutospacing="1"/>
    </w:pPr>
    <w:rPr>
      <w:rFonts w:eastAsia="Times New Roman" w:cs="Times New Roman"/>
      <w:color w:val="auto"/>
      <w:lang w:val="pt-BR" w:eastAsia="pt-BR" w:bidi="ar-SA"/>
    </w:rPr>
  </w:style>
  <w:style w:type="character" w:styleId="Forte">
    <w:name w:val="Strong"/>
    <w:basedOn w:val="Fontepargpadro"/>
    <w:uiPriority w:val="22"/>
    <w:qFormat/>
    <w:rsid w:val="004360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406961">
      <w:bodyDiv w:val="1"/>
      <w:marLeft w:val="0"/>
      <w:marRight w:val="0"/>
      <w:marTop w:val="0"/>
      <w:marBottom w:val="0"/>
      <w:divBdr>
        <w:top w:val="none" w:sz="0" w:space="0" w:color="auto"/>
        <w:left w:val="none" w:sz="0" w:space="0" w:color="auto"/>
        <w:bottom w:val="none" w:sz="0" w:space="0" w:color="auto"/>
        <w:right w:val="none" w:sz="0" w:space="0" w:color="auto"/>
      </w:divBdr>
    </w:div>
    <w:div w:id="227686749">
      <w:bodyDiv w:val="1"/>
      <w:marLeft w:val="0"/>
      <w:marRight w:val="0"/>
      <w:marTop w:val="0"/>
      <w:marBottom w:val="0"/>
      <w:divBdr>
        <w:top w:val="none" w:sz="0" w:space="0" w:color="auto"/>
        <w:left w:val="none" w:sz="0" w:space="0" w:color="auto"/>
        <w:bottom w:val="none" w:sz="0" w:space="0" w:color="auto"/>
        <w:right w:val="none" w:sz="0" w:space="0" w:color="auto"/>
      </w:divBdr>
    </w:div>
    <w:div w:id="295332872">
      <w:bodyDiv w:val="1"/>
      <w:marLeft w:val="0"/>
      <w:marRight w:val="0"/>
      <w:marTop w:val="0"/>
      <w:marBottom w:val="0"/>
      <w:divBdr>
        <w:top w:val="none" w:sz="0" w:space="0" w:color="auto"/>
        <w:left w:val="none" w:sz="0" w:space="0" w:color="auto"/>
        <w:bottom w:val="none" w:sz="0" w:space="0" w:color="auto"/>
        <w:right w:val="none" w:sz="0" w:space="0" w:color="auto"/>
      </w:divBdr>
    </w:div>
    <w:div w:id="412746007">
      <w:bodyDiv w:val="1"/>
      <w:marLeft w:val="0"/>
      <w:marRight w:val="0"/>
      <w:marTop w:val="0"/>
      <w:marBottom w:val="0"/>
      <w:divBdr>
        <w:top w:val="none" w:sz="0" w:space="0" w:color="auto"/>
        <w:left w:val="none" w:sz="0" w:space="0" w:color="auto"/>
        <w:bottom w:val="none" w:sz="0" w:space="0" w:color="auto"/>
        <w:right w:val="none" w:sz="0" w:space="0" w:color="auto"/>
      </w:divBdr>
    </w:div>
    <w:div w:id="1148522395">
      <w:bodyDiv w:val="1"/>
      <w:marLeft w:val="0"/>
      <w:marRight w:val="0"/>
      <w:marTop w:val="0"/>
      <w:marBottom w:val="0"/>
      <w:divBdr>
        <w:top w:val="none" w:sz="0" w:space="0" w:color="auto"/>
        <w:left w:val="none" w:sz="0" w:space="0" w:color="auto"/>
        <w:bottom w:val="none" w:sz="0" w:space="0" w:color="auto"/>
        <w:right w:val="none" w:sz="0" w:space="0" w:color="auto"/>
      </w:divBdr>
    </w:div>
    <w:div w:id="1363827410">
      <w:bodyDiv w:val="1"/>
      <w:marLeft w:val="0"/>
      <w:marRight w:val="0"/>
      <w:marTop w:val="0"/>
      <w:marBottom w:val="0"/>
      <w:divBdr>
        <w:top w:val="none" w:sz="0" w:space="0" w:color="auto"/>
        <w:left w:val="none" w:sz="0" w:space="0" w:color="auto"/>
        <w:bottom w:val="none" w:sz="0" w:space="0" w:color="auto"/>
        <w:right w:val="none" w:sz="0" w:space="0" w:color="auto"/>
      </w:divBdr>
    </w:div>
    <w:div w:id="1623610826">
      <w:bodyDiv w:val="1"/>
      <w:marLeft w:val="0"/>
      <w:marRight w:val="0"/>
      <w:marTop w:val="0"/>
      <w:marBottom w:val="0"/>
      <w:divBdr>
        <w:top w:val="none" w:sz="0" w:space="0" w:color="auto"/>
        <w:left w:val="none" w:sz="0" w:space="0" w:color="auto"/>
        <w:bottom w:val="none" w:sz="0" w:space="0" w:color="auto"/>
        <w:right w:val="none" w:sz="0" w:space="0" w:color="auto"/>
      </w:divBdr>
    </w:div>
    <w:div w:id="1719671122">
      <w:bodyDiv w:val="1"/>
      <w:marLeft w:val="0"/>
      <w:marRight w:val="0"/>
      <w:marTop w:val="0"/>
      <w:marBottom w:val="0"/>
      <w:divBdr>
        <w:top w:val="none" w:sz="0" w:space="0" w:color="auto"/>
        <w:left w:val="none" w:sz="0" w:space="0" w:color="auto"/>
        <w:bottom w:val="none" w:sz="0" w:space="0" w:color="auto"/>
        <w:right w:val="none" w:sz="0" w:space="0" w:color="auto"/>
      </w:divBdr>
    </w:div>
    <w:div w:id="173627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ntegracao-my.sharepoint.com/:v:/r/personal/cnrh_integracao_gov_br/Documents/Plen%C3%A1rias/45%C2%AA%20Extraordin%C3%A1ria/45%C2%AA%20Extraordin%C3%A1ria%20CNRH.mp4?csf=1&amp;web=1&amp;e=FkcTUN"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4</Pages>
  <Words>1249</Words>
  <Characters>6749</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Soares</dc:creator>
  <cp:keywords/>
  <dc:description/>
  <cp:lastModifiedBy>Roseli dos Santos Souza</cp:lastModifiedBy>
  <cp:revision>22</cp:revision>
  <cp:lastPrinted>2021-03-01T21:46:00Z</cp:lastPrinted>
  <dcterms:created xsi:type="dcterms:W3CDTF">2021-03-02T14:14:00Z</dcterms:created>
  <dcterms:modified xsi:type="dcterms:W3CDTF">2021-03-03T12:28:00Z</dcterms:modified>
</cp:coreProperties>
</file>